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J1⑧176+215：库吏残文书（习写之迹）</w:t>
      </w:r>
    </w:p>
    <w:p>
      <w:pPr>
        <w:pStyle w:val="Heading1"/>
      </w:pPr>
      <w:r>
        <w:t>来源出处</w:t>
      </w:r>
    </w:p>
    <w:p>
      <w:r>
        <w:t>里耶古城一号井第八层出土，原整理号 8-176+8-215。</w:t>
      </w:r>
    </w:p>
    <w:p>
      <w:r>
        <w:t>释文、注释：《里耶秦简牍校释》第一卷，第 105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691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6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91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8-176正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611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6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611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8-176背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3543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5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54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8-215正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2948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5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4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8-215背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05542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庫　</w:t>
      </w:r>
      <w:r>
        <w:t>兵車藏也。从車在广下。（《说文解字》卷九·广部）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71405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447582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5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庫　</w:t>
      </w:r>
      <w:r>
        <w:t>兵車藏也。从車在广下。（《说文解字》卷九·广部）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633473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83400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3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庫　</w:t>
      </w:r>
      <w:r>
        <w:t>兵車藏也。从車在广下。（《说文解字》卷九·广部）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武　</w:t>
      </w:r>
      <w:r>
        <w:t>楚莊王曰：“夫武，定功戢兵。故止戈爲武。”（《说文解字》卷十二·戈部）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499263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城　</w:t>
      </w:r>
      <w:r>
        <w:t>以盛民也。从土从成，成亦聲。（《说文解字》卷十三·土部）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武　</w:t>
      </w:r>
      <w:r>
        <w:t>楚莊王曰：“夫武，定功戢兵。故止戈爲武。”（《说文解字》卷十二·戈部）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469674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6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武　</w:t>
      </w:r>
      <w:r>
        <w:t>楚莊王曰：“夫武，定功戢兵。故止戈爲武。”（《说文解字》卷十二·戈部）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49121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武　</w:t>
      </w:r>
      <w:r>
        <w:t>楚莊王曰：“夫武，定功戢兵。故止戈爲武。”（《说文解字》卷十二·戈部）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571736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庫　</w:t>
      </w:r>
      <w:r>
        <w:t>兵車藏也。从車在广下。（《说文解字》卷九·广部）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41569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5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庫　</w:t>
      </w:r>
      <w:r>
        <w:t>兵車藏也。从車在广下。（《说文解字》卷九·广部）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06076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5937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9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1572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5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[壄阝]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4880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壄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7525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94838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8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急　</w:t>
      </w:r>
      <w:r>
        <w:t>褊也。从心及聲。（《说文解字》卷十·心部）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506076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979200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753230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3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山　</w:t>
      </w:r>
      <w:r>
        <w:t>宣也。宣气𢿱，生萬物，有石而高。象形。凡山之屬皆从山。（《说文解字》卷九·山部）</w:t>
      </w:r>
    </w:p>
    <w:p>
      <w:r>
        <w:drawing>
          <wp:inline xmlns:a="http://schemas.openxmlformats.org/drawingml/2006/main" xmlns:pic="http://schemas.openxmlformats.org/drawingml/2006/picture">
            <wp:extent cx="650250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0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山　</w:t>
      </w:r>
      <w:r>
        <w:t>宣也。宣气𢿱，生萬物，有石而高。象形。凡山之屬皆从山。（《说文解字》卷九·山部）</w:t>
      </w:r>
    </w:p>
    <w:p>
      <w:r>
        <w:drawing>
          <wp:inline xmlns:a="http://schemas.openxmlformats.org/drawingml/2006/main" xmlns:pic="http://schemas.openxmlformats.org/drawingml/2006/picture">
            <wp:extent cx="66300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山　</w:t>
      </w:r>
      <w:r>
        <w:t>宣也。宣气𢿱，生萬物，有石而高。象形。凡山之屬皆从山。（《说文解字》卷九·山部）</w:t>
      </w:r>
    </w:p>
    <w:p>
      <w:r>
        <w:drawing>
          <wp:inline xmlns:a="http://schemas.openxmlformats.org/drawingml/2006/main" xmlns:pic="http://schemas.openxmlformats.org/drawingml/2006/picture">
            <wp:extent cx="291073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10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車　</w:t>
      </w:r>
      <w:r>
        <w:t>輿輪之緫名。夏后時奚仲所造。象形。凡車之屬皆从車。（《说文解字》卷十四·車部）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294939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49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車　</w:t>
      </w:r>
      <w:r>
        <w:t>輿輪之緫名。夏后時奚仲所造。象形。凡車之屬皆从車。（《说文解字》卷十四·車部）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298536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85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車　</w:t>
      </w:r>
      <w:r>
        <w:t>輿輪之緫名。夏后時奚仲所造。象形。凡車之屬皆从車。（《说文解字》卷十四·車部）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255645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56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車　</w:t>
      </w:r>
      <w:r>
        <w:t>輿輪之緫名。夏后時奚仲所造。象形。凡車之屬皆从車。（《说文解字》卷十四·車部）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508563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5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郡　</w:t>
      </w:r>
      <w:r>
        <w:t>周制：天子地方千里，分爲百縣，縣有四郡。故《春秋傳》曰“上大夫受郡”是也。至秦初置三十六郡，以監其縣。从邑君聲。（《说文解字》卷六·邑部）</w:t>
      </w:r>
    </w:p>
    <w:p>
      <w:pPr>
        <w:pStyle w:val="Caption"/>
      </w:pPr>
      <w:r>
        <w:t>图5  8-176+8-215 逐字字形与本义（共 31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迁陵库吏有库吏库</w:t>
      </w:r>
      <w:r>
        <w:rPr>
          <w:vertAlign w:val="superscript"/>
          <w:sz w:val="18"/>
          <w:szCs w:val="18"/>
        </w:rPr>
        <w:t xml:space="preserve">［1］</w:t>
      </w:r>
      <w:r>
        <w:t>Ⅰ</w:t>
      </w:r>
    </w:p>
    <w:p>
      <w:r>
        <w:t>武城武武武库库□□壄</w:t>
      </w:r>
      <w:r>
        <w:drawing>
          <wp:inline xmlns:a="http://schemas.openxmlformats.org/drawingml/2006/main" xmlns:pic="http://schemas.openxmlformats.org/drawingml/2006/picture">
            <wp:extent cx="182250" cy="16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25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壄壄有论曰有有事□□有论未决有□有事造造琴有事</w:t>
      </w:r>
      <w:r>
        <w:rPr>
          <w:vertAlign w:val="superscript"/>
          <w:sz w:val="18"/>
          <w:szCs w:val="18"/>
        </w:rPr>
        <w:t xml:space="preserve">［2］</w:t>
      </w:r>
      <w:r>
        <w:t xml:space="preserve">Ⅱ</w:t>
      </w:r>
    </w:p>
    <w:p>
      <w:r>
        <w:t>府府皆□有有有  有有令令事</w:t>
      </w:r>
      <w:r>
        <w:rPr>
          <w:vertAlign w:val="superscript"/>
          <w:sz w:val="18"/>
          <w:szCs w:val="18"/>
        </w:rPr>
        <w:t xml:space="preserve">［3］</w:t>
      </w:r>
      <w:r>
        <w:t>Ⅲ8-176+8-215</w:t>
      </w:r>
    </w:p>
    <w:p>
      <w:r>
        <w:t>□□□都吏……道库库……吏急□□□车车车车  库吏……Ⅰ</w:t>
      </w:r>
    </w:p>
    <w:p>
      <w:r>
        <w:t>都……□山山山□□□□□郡郡郡Ⅱ8-176背+8-215背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有，原释文未释。</w:t>
      </w:r>
    </w:p>
    <w:p>
      <w:r>
        <w:t>[2] “有论”前二“壄”字，原释文未释。</w:t>
      </w:r>
    </w:p>
    <w:p>
      <w:r>
        <w:t>[3] 张春龙先生缀合。</w:t>
      </w:r>
    </w:p>
    <w:p>
      <w:pPr>
        <w:pStyle w:val="Heading1"/>
      </w:pPr>
      <w:r>
        <w:t>书法</w:t>
      </w:r>
    </w:p>
    <w:p>
      <w:r>
        <w:t>四幅照片上的字都很淡，笔画细，字多不可辨，只能看出是单行竖写（据图1至图4）。</w:t>
      </w:r>
    </w:p>
    <w:p>
      <w:pPr>
        <w:pStyle w:val="Heading1"/>
      </w:pPr>
      <w:r>
        <w:t>简牍形制</w:t>
      </w:r>
    </w:p>
    <w:p>
      <w:r>
        <w:t w:space="preserve">8-176 与 8-215 二片由张春龙先生缀合（《校释》注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）；两片都是窄长简，上下两端略残（据图1至图4）。</w:t>
      </w:r>
    </w:p>
    <w:p>
      <w:pPr>
        <w:pStyle w:val="Heading1"/>
      </w:pPr>
      <w:r>
        <w:t>书写方式</w:t>
      </w:r>
    </w:p>
    <w:p>
      <w:r>
        <w:t>单行竖写，同一字在简上反复出现（据图1至图4、据释文）。</w:t>
      </w:r>
    </w:p>
    <w:p>
      <w:pPr>
        <w:pStyle w:val="Heading1"/>
      </w:pPr>
      <w:r>
        <w:t>美育价值</w:t>
      </w:r>
    </w:p>
    <w:p>
      <w:r>
        <w:t>释文一栏内『武』『库』『有论』等字反复出现，同一组字被写了多遍（据释文）。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