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J1⑧177+328+1679：墨绘图案简（三片缀合）</w:t>
      </w:r>
    </w:p>
    <w:p>
      <w:pPr>
        <w:pStyle w:val="Heading1"/>
      </w:pPr>
      <w:r>
        <w:t>来源出处</w:t>
      </w:r>
    </w:p>
    <w:p>
      <w:r>
        <w:t>里耶古城一号井第八层出土，原整理号 8-177+8-328+8-1679。</w:t>
      </w:r>
    </w:p>
    <w:p>
      <w:r>
        <w:t>释文、注释：《里耶秦简牍校释》第一卷，第 105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0102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2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102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8-328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69666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7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966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8-1679 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90980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7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098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8-177正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34297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7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429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8-177背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1181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8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解　</w:t>
      </w:r>
      <w:r>
        <w:t>判也。从刀判牛角。一曰解𢊁，獸也。（《说文解字》卷四·角部）</w:t>
      </w:r>
    </w:p>
    <w:p>
      <w:pPr>
        <w:pStyle w:val="Caption"/>
      </w:pPr>
      <w:r>
        <w:t>图5  8-177+8-328+8-1679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[图案]8-177+8-328+8-1679</w:t>
      </w:r>
    </w:p>
    <w:p>
      <w:r>
        <w:t>解</w:t>
      </w:r>
      <w:r>
        <w:rPr>
          <w:vertAlign w:val="superscript"/>
          <w:sz w:val="18"/>
          <w:szCs w:val="18"/>
        </w:rPr>
        <w:t xml:space="preserve">［1］</w:t>
      </w:r>
      <w:r>
        <w:t>〼8-177背+8-328背+8-1679背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三片缀合，先以177与1679左右拼合，可复原下部符号；继而将328倒置，其上端与前一拼合组下端吻合。177背面有“解”字上部残笔，推测328背面倒置后朝上的茬口处应有“解”字下部的笔画。</w:t>
      </w:r>
    </w:p>
    <w:p>
      <w:pPr>
        <w:pStyle w:val="Heading1"/>
      </w:pPr>
      <w:r>
        <w:t>书法</w:t>
      </w:r>
    </w:p>
    <w:p>
      <w:r>
        <w:t>图1、图3 上不是成行文字，而是用墨线画成的图案，笔画粗、线条缠绕（据图1、图3）。图4 下部存一字，笔画细（据图4）。</w:t>
      </w:r>
    </w:p>
    <w:p>
      <w:pPr>
        <w:pStyle w:val="Heading1"/>
      </w:pPr>
      <w:r>
        <w:t>简牍形制</w:t>
      </w:r>
    </w:p>
    <w:p>
      <w:r>
        <w:t w:space="preserve">8-177、8-328、8-1679 三片缀合：先以177与1679左右拼合，可复原下部符号；继而将328倒置，其上端与前一拼合组下端吻合（《校释》注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图案用粗墨线一次画成，图4 背面的『解』字单行书写（据图1、图3、图4）。</w:t>
      </w:r>
    </w:p>
    <w:p>
      <w:pPr>
        <w:pStyle w:val="Heading1"/>
      </w:pPr>
      <w:r>
        <w:t>美育价值</w:t>
      </w:r>
    </w:p>
    <w:p>
      <w:r>
        <w:t w:space="preserve">三片的拼法之一是把328倒过来接在177与1679拼合组的下端，《校释》从177背面『解』字的残笔推断328背面朝上的茬口处应有『解』字下半（《校释》注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