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J1⑧180：『金』『几』『具』残简</w:t>
      </w:r>
    </w:p>
    <w:p>
      <w:pPr>
        <w:pStyle w:val="Heading1"/>
      </w:pPr>
      <w:r>
        <w:t>来源出处</w:t>
      </w:r>
    </w:p>
    <w:p>
      <w:r>
        <w:t>里耶古城一号井第八层出土，原整理号 8-180。</w:t>
      </w:r>
    </w:p>
    <w:p>
      <w:r>
        <w:t>释文、注释：《里耶秦简牍校释》第一卷，第 106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6304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30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金　</w:t>
      </w:r>
      <w:r>
        <w:t>五色金也。黃爲之長。久薶不生衣，百鍊不輕，从革不違。西方之行。生於土，从土；左右注，象金在土中形；今聲。凡金之屬皆从金。（《说文解字》卷十四·金部）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36887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130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3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幾　</w:t>
      </w:r>
      <w:r>
        <w:t>微也。殆也。从𢆶从戍。戍，兵守也。𢆶而兵守者，危也。（《说文解字》卷四·𢆶部）</w:t>
      </w:r>
    </w:p>
    <w:p>
      <w:r>
        <w:drawing>
          <wp:inline xmlns:a="http://schemas.openxmlformats.org/drawingml/2006/main" xmlns:pic="http://schemas.openxmlformats.org/drawingml/2006/picture">
            <wp:extent cx="35955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76086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0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8-180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〼金□几、具□〼8-180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简上存数字，字距较疏，笔画较粗，字径相近（据图1）。</w:t>
      </w:r>
    </w:p>
    <w:p>
      <w:pPr>
        <w:pStyle w:val="Heading1"/>
      </w:pPr>
      <w:r>
        <w:t>简牍形制</w:t>
      </w:r>
    </w:p>
    <w:p>
      <w:r>
        <w:t>窄长简，上下两端略残，简面有纵向木纹（据图1）。</w:t>
      </w:r>
    </w:p>
    <w:p>
      <w:pPr>
        <w:pStyle w:val="Heading1"/>
      </w:pPr>
      <w:r>
        <w:t>书写方式</w:t>
      </w:r>
    </w:p>
    <w:p>
      <w:r>
        <w:t>单行竖写（据图1、据释文）。</w:t>
      </w:r>
    </w:p>
    <w:p>
      <w:pPr>
        <w:pStyle w:val="Heading1"/>
      </w:pPr>
      <w:r>
        <w:t>美育价值</w:t>
      </w:r>
    </w:p>
    <w:p>
      <w:r>
        <w:t>释文只有『金』『几』『具』几个残字，连不成句（据释文）。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