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J1⑧182：迁陵故令人行洞庭</w:t>
      </w:r>
    </w:p>
    <w:p>
      <w:pPr>
        <w:pStyle w:val="Heading1"/>
      </w:pPr>
      <w:r>
        <w:t>来源出处</w:t>
      </w:r>
    </w:p>
    <w:p>
      <w:r>
        <w:t>里耶古城一号井第八层出土，原整理号 8-182。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717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17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678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389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9869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9843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4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040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60805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984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8490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5307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急　</w:t>
      </w:r>
      <w:r>
        <w:t>褊也。从心及聲。（《说文解字》卷十·心部）</w:t>
      </w:r>
    </w:p>
    <w:p>
      <w:pPr>
        <w:pStyle w:val="Caption"/>
      </w:pPr>
      <w:r>
        <w:t>图2  8-182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迁陵故令人Ⅰ行洞庭</w:t>
      </w:r>
      <w:r>
        <w:rPr>
          <w:vertAlign w:val="superscript"/>
          <w:sz w:val="18"/>
          <w:szCs w:val="18"/>
        </w:rPr>
        <w:t xml:space="preserve">［1］</w:t>
      </w:r>
      <w:r>
        <w:t>，急。Ⅱ8-182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故，人名。</w:t>
      </w:r>
    </w:p>
    <w:p>
      <w:pPr>
        <w:pStyle w:val="Heading1"/>
      </w:pPr>
      <w:r>
        <w:t>书法</w:t>
      </w:r>
    </w:p>
    <w:p>
      <w:r>
        <w:t>两栏竖写，字迹清楚，字形窄长，笔画匀细（据图1）。</w:t>
      </w:r>
    </w:p>
    <w:p>
      <w:pPr>
        <w:pStyle w:val="Heading1"/>
      </w:pPr>
      <w:r>
        <w:t>简牍形制</w:t>
      </w:r>
    </w:p>
    <w:p>
      <w:r>
        <w:t>窄长简，下端收窄成尖，简面有纵向木纹（据图1）。</w:t>
      </w:r>
    </w:p>
    <w:p>
      <w:pPr>
        <w:pStyle w:val="Heading1"/>
      </w:pPr>
      <w:r>
        <w:t>书写方式</w:t>
      </w:r>
    </w:p>
    <w:p>
      <w:r>
        <w:t>两栏单行竖写（据图1、据释文）。</w:t>
      </w:r>
    </w:p>
    <w:p>
      <w:pPr>
        <w:pStyle w:val="Heading1"/>
      </w:pPr>
      <w:r>
        <w:t>美育价值</w:t>
      </w:r>
    </w:p>
    <w:p>
      <w:r>
        <w:t>简上写『迁陵故令人行洞庭，急』，末字『急』标明这封文书要快送（据释文）。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