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J1⑧209：迁陵拔讯欧案辞</w:t>
      </w:r>
    </w:p>
    <w:p>
      <w:pPr>
        <w:pStyle w:val="Heading1"/>
      </w:pPr>
      <w:r>
        <w:t>来源出处</w:t>
      </w:r>
    </w:p>
    <w:p>
      <w:r>
        <w:t>里耶古城一号井第八层出土，原整理号 8-209。</w:t>
      </w:r>
    </w:p>
    <w:p>
      <w:r>
        <w:t>释文、注释：《里耶秦简牍校释》第一卷，第 114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22513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09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2513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8-209正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3405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09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340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8-209背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1197391" cy="612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973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廿　</w:t>
      </w:r>
      <w:r>
        <w:t>二十并也。古文省。（《说文解字》卷三·十部）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1064347" cy="612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43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七　</w:t>
      </w:r>
      <w:r>
        <w:t>陽之正也。从一，微陰从中衺出也。凡七之屬皆从七。（《说文解字》卷十四·七部）</w:t>
      </w:r>
    </w:p>
    <w:p>
      <w:r>
        <w:drawing>
          <wp:inline xmlns:a="http://schemas.openxmlformats.org/drawingml/2006/main" xmlns:pic="http://schemas.openxmlformats.org/drawingml/2006/picture">
            <wp:extent cx="437142" cy="612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1078285" cy="612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78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八　</w:t>
      </w:r>
      <w:r>
        <w:t>別也。象分別相背之形。凡八之屬皆从八。（《说文解字》卷二·八部）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486818" cy="612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8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661621" cy="612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16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丙　</w:t>
      </w:r>
      <w:r>
        <w:t>位南方，萬物成，炳然。陰气初起，陽气將虧。从一入冂。一者，陽也。丙承乙，象人肩。凡丙之屬皆从丙。（《说文解字》卷十四·丙部）</w:t>
      </w:r>
    </w:p>
    <w:p>
      <w:r>
        <w:drawing>
          <wp:inline xmlns:a="http://schemas.openxmlformats.org/drawingml/2006/main" xmlns:pic="http://schemas.openxmlformats.org/drawingml/2006/picture">
            <wp:extent cx="627300" cy="612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73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戌　</w:t>
      </w:r>
      <w:r>
        <w:t>滅也。九月，陽气微，萬物畢成，陽下入地也。五行，土生於戊，盛於戌。从戊含一。凡戌之屬皆从戌。（《说文解字》卷十四·戌部）</w:t>
      </w:r>
    </w:p>
    <w:p>
      <w:r>
        <w:drawing>
          <wp:inline xmlns:a="http://schemas.openxmlformats.org/drawingml/2006/main" xmlns:pic="http://schemas.openxmlformats.org/drawingml/2006/picture">
            <wp:extent cx="529016" cy="612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0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76000" cy="612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518644" cy="612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6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拔　</w:t>
      </w:r>
      <w:r>
        <w:t>擢也。从手犮聲。（《说文解字》卷十二·手部）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476000" cy="612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訊　</w:t>
      </w:r>
      <w:r>
        <w:t>問也。从言卂聲。（《说文解字》卷三·言部）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588000" cy="612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歐　</w:t>
      </w:r>
      <w:r>
        <w:t>吐也。从欠區聲。（《说文解字》卷八·欠部）</w:t>
      </w:r>
    </w:p>
    <w:p>
      <w:r>
        <w:drawing>
          <wp:inline xmlns:a="http://schemas.openxmlformats.org/drawingml/2006/main" xmlns:pic="http://schemas.openxmlformats.org/drawingml/2006/picture">
            <wp:extent cx="493253" cy="612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2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辤（辭）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41142" cy="612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1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曰　</w:t>
      </w:r>
      <w:r>
        <w:t>詞也。从口乙聲。亦象口气出也。凡曰之屬皆从曰。（《说文解字》卷五·曰部）</w:t>
      </w:r>
    </w:p>
    <w:p>
      <w:r>
        <w:drawing>
          <wp:inline xmlns:a="http://schemas.openxmlformats.org/drawingml/2006/main" xmlns:pic="http://schemas.openxmlformats.org/drawingml/2006/picture">
            <wp:extent cx="671707" cy="612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17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上　</w:t>
      </w:r>
      <w:r>
        <w:t>高也。此古文上，指事也。凡丄之屬皆从丄。（《说文解字》卷一·丄部）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525937" cy="612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9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造　</w:t>
      </w:r>
      <w:r>
        <w:t>就也。从辵告聲。譚長說：造，上士也。（《说文解字》卷二·辵部）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549551" cy="612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95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居　</w:t>
      </w:r>
      <w:r>
        <w:t>蹲也。从尸古者，居从古。（《说文解字》卷八·尸部）</w:t>
      </w:r>
    </w:p>
    <w:p>
      <w:r>
        <w:drawing>
          <wp:inline xmlns:a="http://schemas.openxmlformats.org/drawingml/2006/main" xmlns:pic="http://schemas.openxmlformats.org/drawingml/2006/picture">
            <wp:extent cx="565811" cy="612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58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成　</w:t>
      </w:r>
      <w:r>
        <w:t>就也。从戊丁聲。（《说文解字》卷十四·戊部）</w:t>
      </w:r>
    </w:p>
    <w:p>
      <w:r>
        <w:drawing>
          <wp:inline xmlns:a="http://schemas.openxmlformats.org/drawingml/2006/main" xmlns:pic="http://schemas.openxmlformats.org/drawingml/2006/picture">
            <wp:extent cx="728571" cy="612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28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固　</w:t>
      </w:r>
      <w:r>
        <w:t>四塞也。从囗古聲。（《说文解字》卷六·囗部）</w:t>
      </w:r>
    </w:p>
    <w:p>
      <w:r>
        <w:drawing>
          <wp:inline xmlns:a="http://schemas.openxmlformats.org/drawingml/2006/main" xmlns:pic="http://schemas.openxmlformats.org/drawingml/2006/picture">
            <wp:extent cx="526105" cy="612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1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畜　</w:t>
      </w:r>
      <w:r>
        <w:t>田畜也。《淮南子》曰：“玄田爲畜。”（《说文解字》卷十三·田部）</w:t>
      </w:r>
    </w:p>
    <w:p>
      <w:r>
        <w:drawing>
          <wp:inline xmlns:a="http://schemas.openxmlformats.org/drawingml/2006/main" xmlns:pic="http://schemas.openxmlformats.org/drawingml/2006/picture">
            <wp:extent cx="537061" cy="612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70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89600" cy="612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61000" cy="612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獄　</w:t>
      </w:r>
      <w:r>
        <w:t>确也。从㹜从言。二犬，所以守也。（《说文解字》卷十·㹜部）</w:t>
      </w:r>
    </w:p>
    <w:p>
      <w:r>
        <w:drawing>
          <wp:inline xmlns:a="http://schemas.openxmlformats.org/drawingml/2006/main" xmlns:pic="http://schemas.openxmlformats.org/drawingml/2006/picture">
            <wp:extent cx="568285" cy="612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8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歐　</w:t>
      </w:r>
      <w:r>
        <w:t>吐也。从欠區聲。（《说文解字》卷八·欠部）</w:t>
      </w:r>
    </w:p>
    <w:p>
      <w:r>
        <w:drawing>
          <wp:inline xmlns:a="http://schemas.openxmlformats.org/drawingml/2006/main" xmlns:pic="http://schemas.openxmlformats.org/drawingml/2006/picture">
            <wp:extent cx="646641" cy="612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66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坐　</w:t>
      </w:r>
      <w:r>
        <w:t>止也。从土，从畱省。土，所止也。此與畱同意。（《说文解字》卷十三·土部）</w:t>
      </w:r>
    </w:p>
    <w:p>
      <w:r>
        <w:drawing>
          <wp:inline xmlns:a="http://schemas.openxmlformats.org/drawingml/2006/main" xmlns:pic="http://schemas.openxmlformats.org/drawingml/2006/picture">
            <wp:extent cx="565811" cy="612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58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男　</w:t>
      </w:r>
      <w:r>
        <w:t>丈夫也。从田从力。言男用力於田也。凡男之屬皆从男。（《说文解字》卷十三·男部）</w:t>
      </w:r>
    </w:p>
    <w:p>
      <w:r>
        <w:drawing>
          <wp:inline xmlns:a="http://schemas.openxmlformats.org/drawingml/2006/main" xmlns:pic="http://schemas.openxmlformats.org/drawingml/2006/picture">
            <wp:extent cx="401910" cy="612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19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子　</w:t>
      </w:r>
      <w:r>
        <w:t>十一月，陽气動，萬物滋，人以爲偁。象形。凡子之屬皆从子。(李陽冰曰：“子在襁緥中，足併也。”)（《说文解字》卷十四·子部）</w:t>
      </w:r>
    </w:p>
    <w:p>
      <w:r>
        <w:drawing>
          <wp:inline xmlns:a="http://schemas.openxmlformats.org/drawingml/2006/main" xmlns:pic="http://schemas.openxmlformats.org/drawingml/2006/picture">
            <wp:extent cx="639818" cy="612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98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毋　</w:t>
      </w:r>
      <w:r>
        <w:t>止之也。从女，有奸之者。凡毋之屬皆从毋。（《说文解字》卷十二·毋部）</w:t>
      </w:r>
    </w:p>
    <w:p>
      <w:r>
        <w:drawing>
          <wp:inline xmlns:a="http://schemas.openxmlformats.org/drawingml/2006/main" xmlns:pic="http://schemas.openxmlformats.org/drawingml/2006/picture">
            <wp:extent cx="600452" cy="612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04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害　</w:t>
      </w:r>
      <w:r>
        <w:t>傷也。从宀从口。宀、口，言从家起也。丯聲。（《说文解字》卷七·宀部）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521704" cy="612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17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𧧻　</w:t>
      </w:r>
      <w:r>
        <w:t>慙語也。从言作聲。（《说文解字》卷三·言部）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503999" cy="612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僞　</w:t>
      </w:r>
      <w:r>
        <w:t>詐也。从人爲聲。（《说文解字》卷八·人部）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563040" cy="612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30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自　</w:t>
      </w:r>
      <w:r>
        <w:t>鼻也。象鼻形。凡自之屬皆从自。（《说文解字》卷四·自部）</w:t>
      </w:r>
    </w:p>
    <w:p>
      <w:r>
        <w:drawing>
          <wp:inline xmlns:a="http://schemas.openxmlformats.org/drawingml/2006/main" xmlns:pic="http://schemas.openxmlformats.org/drawingml/2006/picture">
            <wp:extent cx="1335272" cy="612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352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·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07315" cy="612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73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鞫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07315" cy="612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73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歐　</w:t>
      </w:r>
      <w:r>
        <w:t>吐也。从欠區聲。（《说文解字》卷八·欠部）</w:t>
      </w:r>
    </w:p>
    <w:p>
      <w:r>
        <w:drawing>
          <wp:inline xmlns:a="http://schemas.openxmlformats.org/drawingml/2006/main" xmlns:pic="http://schemas.openxmlformats.org/drawingml/2006/picture">
            <wp:extent cx="632745" cy="612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27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失　</w:t>
      </w:r>
      <w:r>
        <w:t>縱也。从手乙聲。（《说文解字》卷十二·手部）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429103" cy="612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91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𢱭（拜）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40246" cy="612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02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騶　</w:t>
      </w:r>
      <w:r>
        <w:t>廏御也。从馬芻聲。（《说文解字》卷十·馬部）</w:t>
      </w:r>
    </w:p>
    <w:p>
      <w:r>
        <w:drawing>
          <wp:inline xmlns:a="http://schemas.openxmlformats.org/drawingml/2006/main" xmlns:pic="http://schemas.openxmlformats.org/drawingml/2006/picture">
            <wp:extent cx="405126" cy="612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51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奇　</w:t>
      </w:r>
      <w:r>
        <w:t>異也。一曰不耦。从大从可。（《说文解字》卷五·可部）</w:t>
      </w:r>
    </w:p>
    <w:p>
      <w:r>
        <w:drawing>
          <wp:inline xmlns:a="http://schemas.openxmlformats.org/drawingml/2006/main" xmlns:pic="http://schemas.openxmlformats.org/drawingml/2006/picture">
            <wp:extent cx="348000" cy="612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爵　</w:t>
      </w:r>
      <w:r>
        <w:t>禮器也。象爵之形，中有鬯酒，又持之也。所以飲。器象爵者，取其鳴節節足足也。（《说文解字》卷五·鬯部）</w:t>
      </w:r>
    </w:p>
    <w:p>
      <w:r>
        <w:drawing>
          <wp:inline xmlns:a="http://schemas.openxmlformats.org/drawingml/2006/main" xmlns:pic="http://schemas.openxmlformats.org/drawingml/2006/picture">
            <wp:extent cx="601627" cy="612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16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有　</w:t>
      </w:r>
      <w:r>
        <w:t>不宜有也。《春秋傳》曰：“日月有食之。”从月又聲。凡有之屬皆从有。（《说文解字》卷七·有部）</w:t>
      </w:r>
    </w:p>
    <w:p>
      <w:r>
        <w:drawing>
          <wp:inline xmlns:a="http://schemas.openxmlformats.org/drawingml/2006/main" xmlns:pic="http://schemas.openxmlformats.org/drawingml/2006/picture">
            <wp:extent cx="511672" cy="612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16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它　</w:t>
      </w:r>
      <w:r>
        <w:t>虫也。从虫而長，象冤曲垂尾形。上古艸居患它，故相問無它乎。凡它之屬皆从它。（《说文解字》卷十三·它部）</w:t>
      </w:r>
    </w:p>
    <w:p>
      <w:r>
        <w:drawing>
          <wp:inline xmlns:a="http://schemas.openxmlformats.org/drawingml/2006/main" xmlns:pic="http://schemas.openxmlformats.org/drawingml/2006/picture">
            <wp:extent cx="520656" cy="612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065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論　</w:t>
      </w:r>
      <w:r>
        <w:t>議也。从言侖聲。（《说文解字》卷三·言部）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441442" cy="612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14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貲　</w:t>
      </w:r>
      <w:r>
        <w:t>小罰以財自贖也。从貝此聲。漢律：民不繇，貲錢二十二。（《说文解字》卷六·貝部）</w:t>
      </w:r>
    </w:p>
    <w:p>
      <w:r>
        <w:drawing>
          <wp:inline xmlns:a="http://schemas.openxmlformats.org/drawingml/2006/main" xmlns:pic="http://schemas.openxmlformats.org/drawingml/2006/picture">
            <wp:extent cx="678162" cy="612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781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625600" cy="612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5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甲　</w:t>
      </w:r>
      <w:r>
        <w:t>東方之孟，陽气萌動，从木戴孚甲之象。一曰人頭宐爲甲，甲象人頭。凡甲之屬皆从甲。（《说文解字》卷十四·甲部）</w:t>
      </w:r>
    </w:p>
    <w:p>
      <w:r>
        <w:drawing>
          <wp:inline xmlns:a="http://schemas.openxmlformats.org/drawingml/2006/main" xmlns:pic="http://schemas.openxmlformats.org/drawingml/2006/picture">
            <wp:extent cx="451475" cy="612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14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pPr>
        <w:pStyle w:val="Caption"/>
      </w:pPr>
      <w:r>
        <w:t>图3  8-209 逐字字形与本义（共 47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廿七年【八月丙戌，迁陵拔】讯欧</w:t>
      </w:r>
      <w:r>
        <w:rPr>
          <w:vertAlign w:val="superscript"/>
          <w:sz w:val="18"/>
          <w:szCs w:val="18"/>
        </w:rPr>
        <w:t xml:space="preserve">［1］</w:t>
      </w:r>
      <w:r>
        <w:t>，辞曰</w:t>
      </w:r>
      <w:r>
        <w:rPr>
          <w:vertAlign w:val="superscript"/>
          <w:sz w:val="18"/>
          <w:szCs w:val="18"/>
        </w:rPr>
        <w:t xml:space="preserve">［2］</w:t>
      </w:r>
      <w:r>
        <w:t>：上造，居成固畜□□〼Ⅰ</w:t>
      </w:r>
    </w:p>
    <w:p>
      <w:r>
        <w:t>□狱</w:t>
      </w:r>
      <w:r>
        <w:rPr>
          <w:vertAlign w:val="superscript"/>
          <w:sz w:val="18"/>
          <w:szCs w:val="18"/>
        </w:rPr>
        <w:t xml:space="preserve">［3］</w:t>
      </w:r>
      <w:r>
        <w:t>，欧坐男子毋害𧧻（诈）伪自</w:t>
      </w:r>
      <w:r>
        <w:rPr>
          <w:vertAlign w:val="superscript"/>
          <w:sz w:val="18"/>
          <w:szCs w:val="18"/>
        </w:rPr>
        <w:t xml:space="preserve">［4］</w:t>
      </w:r>
      <w:r>
        <w:t>〼Ⅱ8-209</w:t>
      </w:r>
    </w:p>
    <w:p>
      <w:r>
        <w:t>·鞫欧：失𢳎（拜）驺奇爵</w:t>
      </w:r>
      <w:r>
        <w:rPr>
          <w:vertAlign w:val="superscript"/>
          <w:sz w:val="18"/>
          <w:szCs w:val="18"/>
        </w:rPr>
        <w:t xml:space="preserve">［5］</w:t>
      </w:r>
      <w:r>
        <w:t>，有它论，赀二甲□□□〼8-209背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拔、欧，人名。</w:t>
      </w:r>
    </w:p>
    <w:p>
      <w:r>
        <w:t>[2] 辞，前揭《封诊式·讯狱》“各展其辞”整理小组注释云：“辞，《礼记·表记》注：“犹解说也。”《玉篇》：“理狱争讼之辞也。”</w:t>
      </w:r>
    </w:p>
    <w:p>
      <w:r>
        <w:t>[3] “狱”前一字，似是“欣”。</w:t>
      </w:r>
    </w:p>
    <w:p>
      <w:r>
        <w:t>[4] 毋害，人名。</w:t>
      </w:r>
    </w:p>
    <w:p>
      <w:r>
        <w:t>[5] 𢳎（原释文未释），授官、授爵。睡虎地秦简《秦律十八种·爵律》153-154号简云：“从军当以劳论及赐，未拜而死，有罪法耐迁其后；及法耐迁者，皆不得受其爵及赐。其已拜，赐未受而死及法耐迁者，鼠（予）赐。”</w:t>
      </w:r>
    </w:p>
    <w:p>
      <w:r>
        <w:t>驺奇，人名。</w:t>
      </w:r>
    </w:p>
    <w:p>
      <w:pPr>
        <w:pStyle w:val="Heading1"/>
      </w:pPr>
      <w:r>
        <w:t>书法</w:t>
      </w:r>
    </w:p>
    <w:p>
      <w:r>
        <w:t>图1 两栏字迹清楚，字形窄长；图2 单栏，字距较密（据图1、图2）。</w:t>
      </w:r>
    </w:p>
    <w:p>
      <w:pPr>
        <w:pStyle w:val="Heading1"/>
      </w:pPr>
      <w:r>
        <w:t>简牍形制</w:t>
      </w:r>
    </w:p>
    <w:p>
      <w:r>
        <w:t>窄长简，正背两面有字，下端残断，简面有纵向裂纹（据图1、图2）。</w:t>
      </w:r>
    </w:p>
    <w:p>
      <w:pPr>
        <w:pStyle w:val="Heading1"/>
      </w:pPr>
      <w:r>
        <w:t>书写方式</w:t>
      </w:r>
    </w:p>
    <w:p>
      <w:r>
        <w:t>图1 分两栏单行竖写，图2 单行竖写，末段以『·』标起（据图1、图2、据释文）。</w:t>
      </w:r>
    </w:p>
    <w:p>
      <w:pPr>
        <w:pStyle w:val="Heading1"/>
      </w:pPr>
      <w:r>
        <w:t>美育价值</w:t>
      </w:r>
    </w:p>
    <w:p>
      <w:r>
        <w:t>正面记迁陵拔讯问欧的供辞，背面记『·鞫欧』的判辞，同一件案子的讯问与判决分写在两面（据释文）。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