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J1⑧232：残牍（雒阳入赀在廷）</w:t>
      </w:r>
    </w:p>
    <w:p>
      <w:pPr>
        <w:pStyle w:val="Heading1"/>
      </w:pPr>
      <w:r>
        <w:t>来源出处</w:t>
      </w:r>
    </w:p>
    <w:p>
      <w:r>
        <w:t>里耶古城一号井第八层出土，原整理号 8-232。</w:t>
      </w:r>
    </w:p>
    <w:p>
      <w:r>
        <w:t>释文、注释：《里耶秦简牍校释》第一卷，第 119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895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3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5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8-232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02388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3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360558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5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282461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夫=（大夫）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61636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居　</w:t>
      </w:r>
      <w:r>
        <w:t>蹲也。从尸古者，居从古。（《说文解字》卷八·尸部）</w:t>
      </w:r>
    </w:p>
    <w:p>
      <w:r>
        <w:drawing>
          <wp:inline xmlns:a="http://schemas.openxmlformats.org/drawingml/2006/main" xmlns:pic="http://schemas.openxmlformats.org/drawingml/2006/picture">
            <wp:extent cx="431181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雒　</w:t>
      </w:r>
      <w:r>
        <w:t>鵋䳢也。从隹各聲。（《说文解字》卷四·隹部）</w:t>
      </w:r>
    </w:p>
    <w:p>
      <w:r>
        <w:drawing>
          <wp:inline xmlns:a="http://schemas.openxmlformats.org/drawingml/2006/main" xmlns:pic="http://schemas.openxmlformats.org/drawingml/2006/picture">
            <wp:extent cx="463935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54947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城　</w:t>
      </w:r>
      <w:r>
        <w:t>以盛民也。从土从成，成亦聲。（《说文解字》卷十三·土部）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597428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中　</w:t>
      </w:r>
      <w:r>
        <w:t>内也。从口。丨，上下通。（《说文解字》卷一·丨部）</w:t>
      </w:r>
    </w:p>
    <w:p>
      <w:r>
        <w:drawing>
          <wp:inline xmlns:a="http://schemas.openxmlformats.org/drawingml/2006/main" xmlns:pic="http://schemas.openxmlformats.org/drawingml/2006/picture">
            <wp:extent cx="600452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4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能　</w:t>
      </w:r>
      <w:r>
        <w:t>熊屬。足似鹿。从肉㠯聲。能獸堅中，故稱賢能；而彊壯，稱能傑也。凡能之屬皆从能。（《说文解字》卷十·能部）</w:t>
      </w:r>
    </w:p>
    <w:p>
      <w:r>
        <w:drawing>
          <wp:inline xmlns:a="http://schemas.openxmlformats.org/drawingml/2006/main" xmlns:pic="http://schemas.openxmlformats.org/drawingml/2006/picture">
            <wp:extent cx="599250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9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入　</w:t>
      </w:r>
      <w:r>
        <w:t>内也。象从上俱下也。凡入之屬皆从入。（《说文解字》卷五·入部）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343820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8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貲　</w:t>
      </w:r>
      <w:r>
        <w:t>小罰以財自贖也。从貝此聲。漢律：民不繇，貲錢二十二。（《说文解字》卷六·貝部）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在　</w:t>
      </w:r>
      <w:r>
        <w:t>存也。从土才聲。（《说文解字》卷十三·土部）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433963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9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pPr>
        <w:pStyle w:val="Caption"/>
      </w:pPr>
      <w:r>
        <w:t>图2  8-232 逐字字形与本义（共 13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丞迁大夫居雒阳城中能入赀在廷</w:t>
      </w:r>
      <w:r>
        <w:rPr>
          <w:vertAlign w:val="superscript"/>
          <w:sz w:val="18"/>
          <w:szCs w:val="18"/>
        </w:rPr>
        <w:t xml:space="preserve">［1］</w:t>
      </w:r>
      <w:r>
        <w:t>。8-232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迁，人名。雒阳，即洛阳，县名，属秦三川郡（汉高帝时更名为河南郡）。</w:t>
      </w:r>
    </w:p>
    <w:p>
      <w:pPr>
        <w:pStyle w:val="Heading1"/>
      </w:pPr>
      <w:r>
        <w:t>书法</w:t>
      </w:r>
    </w:p>
    <w:p>
      <w:r>
        <w:t>窄牍一行，字小而密，字距紧。（据图1）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「雒阳」就是洛阳，一个地名把这件文书拉到秦的三川郡。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