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J1⑧249+2065：残牍（8-249 与 8-2065 缀合）</w:t>
      </w:r>
    </w:p>
    <w:p>
      <w:pPr>
        <w:pStyle w:val="Heading1"/>
      </w:pPr>
      <w:r>
        <w:t>来源出处</w:t>
      </w:r>
    </w:p>
    <w:p>
      <w:r>
        <w:t>里耶古城一号井第八层出土，原整理号 8-249+8-2065。</w:t>
      </w:r>
    </w:p>
    <w:p>
      <w:r>
        <w:t>释文、注释：《里耶秦简牍校释》第一卷，第 122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5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5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8-249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17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6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8-2065 。出处同图1。</w:t>
      </w:r>
    </w:p>
    <w:p>
      <w:r>
        <w:drawing>
          <wp:inline xmlns:a="http://schemas.openxmlformats.org/drawingml/2006/main" xmlns:pic="http://schemas.openxmlformats.org/drawingml/2006/picture">
            <wp:extent cx="45715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7476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76993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9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853352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33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pPr>
        <w:pStyle w:val="Caption"/>
      </w:pPr>
      <w:r>
        <w:t>图3  8-249+8-2065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〼迁陵故令人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〼【行】洞庭。</w:t>
      </w:r>
      <w:r>
        <w:rPr>
          <w:vertAlign w:val="superscript"/>
          <w:sz w:val="18"/>
          <w:szCs w:val="18"/>
        </w:rPr>
        <w:t xml:space="preserve">［2］</w:t>
      </w:r>
      <w:r>
        <w:t>〼Ⅱ8-249+8-2065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故，人名。</w:t>
      </w:r>
    </w:p>
    <w:p>
      <w:r>
        <w:t>[2] 二片纹路相合，文意相接，当为一简之断。</w:t>
      </w:r>
    </w:p>
    <w:p>
      <w:pPr>
        <w:pStyle w:val="Heading1"/>
      </w:pPr>
      <w:r>
        <w:t>书法</w:t>
      </w:r>
    </w:p>
    <w:p>
      <w:r>
        <w:t>两片缀合：8-249 一片字小而匀，8-2065 一片墨块浓重，字迹多不可辨。（据图1）</w:t>
      </w:r>
    </w:p>
    <w:p>
      <w:pPr>
        <w:pStyle w:val="Heading1"/>
      </w:pPr>
      <w:r>
        <w:t>简牍形制</w:t>
      </w:r>
    </w:p>
    <w:p>
      <w:r>
        <w:t w:space="preserve">8-249 与 8-2065 缀合，二片纹路相合、文意相接。（《校释》注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两片墨色差别明显。（据图1）</w:t>
      </w:r>
    </w:p>
    <w:p>
      <w:pPr>
        <w:pStyle w:val="Heading1"/>
      </w:pPr>
      <w:r>
        <w:t>美育价值</w:t>
      </w:r>
    </w:p>
    <w:p>
      <w:r>
        <w:t>「行洞庭」——缀合之后才读出这两个字。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