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J9⑨9-1119：里耶秦简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9-1119。</w:t>
      </w:r>
    </w:p>
    <w:p>
      <w:r>
        <w:t>释文：「元年倉曹當計」。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984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98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9-1119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278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元</w:t>
      </w:r>
    </w:p>
    <w:p>
      <w:r>
        <w:drawing>
          <wp:inline xmlns:a="http://schemas.openxmlformats.org/drawingml/2006/main" xmlns:pic="http://schemas.openxmlformats.org/drawingml/2006/picture">
            <wp:extent cx="48434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3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6566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6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52091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9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r>
        <w:drawing>
          <wp:inline xmlns:a="http://schemas.openxmlformats.org/drawingml/2006/main" xmlns:pic="http://schemas.openxmlformats.org/drawingml/2006/picture">
            <wp:extent cx="63425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2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54418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1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9-1119 逐字本义（共 6 字）。</w:t>
      </w:r>
    </w:p>
    <w:p>
      <w:pPr>
        <w:pStyle w:val="Heading1"/>
      </w:pPr>
      <w:r>
        <w:t>释文</w:t>
      </w:r>
    </w:p>
    <w:p>
      <w:r>
        <w:t>元年倉曹當計　9-1119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9-1119，存字 6 个，释文「元年倉曹當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