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04EB0">
      <w:pPr>
        <w:pStyle w:val="31"/>
      </w:pPr>
      <w:r>
        <w:t>里耶秦简户籍简（正背面）</w:t>
      </w:r>
    </w:p>
    <w:p w14:paraId="1CEA3CEB">
      <w:pPr>
        <w:pStyle w:val="3"/>
      </w:pPr>
      <w:r>
        <w:t>来源出处</w:t>
      </w:r>
    </w:p>
    <w:p w14:paraId="66ADB37A"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 w14:paraId="23E4BB33">
      <w:pPr>
        <w:pStyle w:val="3"/>
      </w:pPr>
      <w:r>
        <w:t>图片</w:t>
      </w:r>
    </w:p>
    <w:p w14:paraId="302B002C">
      <w:pPr>
        <w:jc w:val="center"/>
      </w:pPr>
      <w:r>
        <w:drawing>
          <wp:inline distT="0" distB="0" distL="114300" distR="114300">
            <wp:extent cx="3599815" cy="359981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8A11">
      <w:pPr>
        <w:pStyle w:val="15"/>
        <w:jc w:val="center"/>
      </w:pPr>
      <w:r>
        <w:t>图1  里耶秦简户籍简（正背面）。出处：里耶秦简博物馆藏；据展陈照/图版。</w:t>
      </w:r>
    </w:p>
    <w:p w14:paraId="57E60FD2">
      <w:pPr>
        <w:pStyle w:val="3"/>
      </w:pPr>
      <w:r>
        <w:t>释文</w:t>
      </w:r>
    </w:p>
    <w:p w14:paraId="0B8C3CD9">
      <w:r>
        <w:t>正面五栏纵列登记户主、妻、子、女、奴婢，背面空白或留痕。里耶古城护城壕K11出土。</w:t>
      </w:r>
    </w:p>
    <w:p w14:paraId="13CD0989">
      <w:pPr>
        <w:pStyle w:val="3"/>
      </w:pPr>
      <w:r>
        <w:t>文字</w:t>
      </w:r>
    </w:p>
    <w:p w14:paraId="054F4287">
      <w:r>
        <w:t>该简为秦代迁陵县行政档案，字体属秦隶；同字多写可观察字形稳定度与书手笔意。</w:t>
      </w:r>
    </w:p>
    <w:p w14:paraId="2CF71D25">
      <w:pPr>
        <w:pStyle w:val="3"/>
      </w:pPr>
      <w:r>
        <w:t>书法</w:t>
      </w:r>
    </w:p>
    <w:p w14:paraId="488C6B72">
      <w:r>
        <w:t>章法：一木版记一户，分五栏纵列登记户主、妻、子、女、奴婢；栏距匀整，字径统一，服务于人口核查。</w:t>
      </w:r>
    </w:p>
    <w:p w14:paraId="42D9986D">
      <w:r>
        <w:t>笔法：墨色浓黑，运笔平直；横画略长，竖画挺直，转折方折，起收含蓄。</w:t>
      </w:r>
    </w:p>
    <w:p w14:paraId="40461B98">
      <w:r>
        <w:t>结体：字形方整略扁，结构端庄；登记文书求工整，字势端正。</w:t>
      </w:r>
    </w:p>
    <w:p w14:paraId="3350E91E">
      <w:r>
        <w:t>篆隶关系：典型秦隶，横扁取势，方折成熟，篆意蜕尽，是县廷登记文书标准书风。</w:t>
      </w:r>
    </w:p>
    <w:p w14:paraId="1757C531">
      <w:r>
        <w:t>典型单字写法（参看图2、图3）：</w:t>
      </w:r>
    </w:p>
    <w:p w14:paraId="21EFA4C1">
      <w:pPr>
        <w:jc w:val="center"/>
      </w:pPr>
      <w:r>
        <w:drawing>
          <wp:inline distT="0" distB="0" distL="114300" distR="114300">
            <wp:extent cx="2699385" cy="2699385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027B">
      <w:pPr>
        <w:pStyle w:val="15"/>
        <w:jc w:val="center"/>
      </w:pPr>
      <w:r>
        <w:t>图2  整简局部放大，可见行款笔意。</w:t>
      </w:r>
    </w:p>
    <w:p w14:paraId="2228CC5E">
      <w:r>
        <w:t>“户”：方整端庄。</w:t>
      </w:r>
    </w:p>
    <w:p w14:paraId="5CCA7DDC">
      <w:r>
        <w:t>“籍”：竹头简省。</w:t>
      </w:r>
    </w:p>
    <w:p w14:paraId="716F4A9D">
      <w:r>
        <w:t>“荆”：草头与刑配合。</w:t>
      </w:r>
    </w:p>
    <w:p w14:paraId="725F0307">
      <w:pPr>
        <w:pStyle w:val="3"/>
      </w:pPr>
      <w:bookmarkStart w:id="0" w:name="_GoBack"/>
      <w:bookmarkEnd w:id="0"/>
      <w:r>
        <w:t>简牍形制</w:t>
      </w:r>
    </w:p>
    <w:p w14:paraId="6E8FFFBE">
      <w:r>
        <w:t>木质简牍，墨书；为秦代洞庭郡迁陵县官署档案，原出于一号井废弃堆积。</w:t>
      </w:r>
    </w:p>
    <w:p w14:paraId="5571E0DB">
      <w:pPr>
        <w:pStyle w:val="3"/>
      </w:pPr>
      <w:r>
        <w:t>书写方式</w:t>
      </w:r>
    </w:p>
    <w:p w14:paraId="31E538A0">
      <w:r>
        <w:t>毛笔墨书，直行自上而下；按文书类型分栏或分行，便于检索。</w:t>
      </w:r>
    </w:p>
    <w:p w14:paraId="7F11382C">
      <w:pPr>
        <w:pStyle w:val="3"/>
      </w:pPr>
      <w:r>
        <w:t>美育价值</w:t>
      </w:r>
    </w:p>
    <w:p w14:paraId="4FB76197">
      <w:r>
        <w:t>可观察秦代基层行政文书的实用书风：为办事而写，不为观赏而书；讨论实用书写如何形成秦隶的典型面貌。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0D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553</Words>
  <Characters>561</Characters>
  <Lines>0</Lines>
  <Paragraphs>0</Paragraphs>
  <TotalTime>0</TotalTime>
  <ScaleCrop>false</ScaleCrop>
  <LinksUpToDate>false</LinksUpToDate>
  <CharactersWithSpaces>567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李振宁</cp:lastModifiedBy>
  <dcterms:modified xsi:type="dcterms:W3CDTF">2026-10-13T09:35:58Z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eyJoZGlkIjoiNmFiODQ1YzQ2ZDRkZWJhMTZhNWQzYjQ5MjYwYzU3NWMiLCJ1c2VySWQiOiIxODU1NDM4MDMzIn0=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BBE52303C099413B98ED97ECB60FD47F_12</vt:lpwstr>
  </property>
</Properties>
</file>