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通关文牒·致（正背面）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gguan_zh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图注：里耶古城（秦简）博物馆藏；头条《里耶秦简——揭开秦朝的神秘面纱》</w:t>
      </w:r>
    </w:p>
    <w:p>
      <w:r>
        <w:t>章法：通关符传要求信息醒目，故字大行疏、单列纵书；正背两面分书，背面留空备查，版面简洁有力。</w:t>
      </w:r>
    </w:p>
    <w:p>
      <w:r>
        <w:t>笔法：笔画劲挺，起收利落；竖画长而挺拔，横画略带上仰；转折方折，收笔多露锋，书写速度较快。</w:t>
      </w:r>
    </w:p>
    <w:p>
      <w:r>
        <w:t>结体：字形偏长方，与户籍简的方扁不同；因要求快速书写，偏旁简化、笔画连带增多。</w:t>
      </w:r>
    </w:p>
    <w:p>
      <w:r>
        <w:t>篆隶关系：隶意已重，篆书圆转多变为方折；个别字仍存篆构，但笔道已是秦隶写法。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2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7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7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