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湖南博物院藏里耶秦简（单枚）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393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angbo_sing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93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图注：湖南博物院展陈；视觉中国图版</w:t>
      </w:r>
    </w:p>
    <w:p>
      <w:r>
        <w:t>章法：单枚简牍，墨色沉着；行列分明，是秦代书手的规范书写状态。</w:t>
      </w:r>
    </w:p>
    <w:p>
      <w:r>
        <w:t>笔法：起笔藏锋，行笔提按分明；收笔或回锋或轻出；转折方折，横画略长。</w:t>
      </w:r>
    </w:p>
    <w:p>
      <w:r>
        <w:t>结体：字形方扁端庄，重心偏低；偏旁简化明显，同字写法稳定。</w:t>
      </w:r>
    </w:p>
    <w:p>
      <w:r>
        <w:t>篆隶关系：篆意弱化，隶化程度较高；波磔初现，已是秦隶面貌。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0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10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