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司法木牍八枚·展陈阵列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670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f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70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图注：里耶古城（秦简）博物馆展陈；汇图网图版</w:t>
      </w:r>
    </w:p>
    <w:p>
      <w:r>
        <w:t>章法：司法木牍长篇文书，行列紧密，字距紧凑；多枚并列陈列，可对比不同案件的书写风格。</w:t>
      </w:r>
    </w:p>
    <w:p>
      <w:r>
        <w:t>笔法：笔画工整而略带率意；起收笔交代清楚，转折方折；行笔速度较快，是日常录事状态。</w:t>
      </w:r>
    </w:p>
    <w:p>
      <w:r>
        <w:t>结体：字形方扁，重心偏低；法律用语高频重复，写法大体稳定而略有出入。</w:t>
      </w:r>
    </w:p>
    <w:p>
      <w:r>
        <w:t>篆隶关系：隶化程度较高，草化见于连笔处；篆书成分仅存于个别字的结构中。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047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6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4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047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6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4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