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邮人木牍（正反面）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6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ren_mudu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图注：里耶古城一号井出土；头条《平天下——秦的统一》图版</w:t>
      </w:r>
    </w:p>
    <w:p>
      <w:r>
        <w:t>章法：邮驿木牍记录邮人传递事务，行列紧凑；正反面分书，正面记传递路线，背面留痕备查。</w:t>
      </w:r>
    </w:p>
    <w:p>
      <w:r>
        <w:t>笔法：笔画率意，起收笔直率；行笔较快，连笔牵丝增多；是基层书手日常录事的典型笔法。</w:t>
      </w:r>
    </w:p>
    <w:p>
      <w:r>
        <w:t>结体：字形略扁，欹正相生；数字与人名混排，写法简省随意。</w:t>
      </w:r>
    </w:p>
    <w:p>
      <w:r>
        <w:t>篆隶关系：隶化为主，草化已见端倪；规范字仍存篆构，但整体已是秦隶率意面貌。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16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8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1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16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8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1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