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迁陵库存武器装备记录（8-147）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qi_81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图注：里耶古城（秦简）博物馆红底展陈；视觉中国图版</w:t>
      </w:r>
    </w:p>
    <w:p>
      <w:r>
        <w:t>章法：武库简登记武器装备，条目紧凑；数字与器物名混排，便于盘点核对。</w:t>
      </w:r>
    </w:p>
    <w:p>
      <w:r>
        <w:t>笔法：笔画工整，起收笔交代清楚；数字简省方折，是秦代库吏的规范写法。</w:t>
      </w:r>
    </w:p>
    <w:p>
      <w:r>
        <w:t>结体：字形方整，数字写法高度简化；器物名偏旁比例匀称。</w:t>
      </w:r>
    </w:p>
    <w:p>
      <w:r>
        <w:t>篆隶关系：篆隶并存：器物名存篆构，笔道已隶化；数字符号化程度高。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9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9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