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J1⑤12：残简（右侧刻齿「五十」）</w:t>
      </w:r>
    </w:p>
    <w:p>
      <w:pPr>
        <w:pStyle w:val="Heading1"/>
      </w:pPr>
      <w:r>
        <w:t>来源出处</w:t>
      </w:r>
    </w:p>
    <w:p>
      <w:r>
        <w:t>里耶古城一号井第五层出土，原整理号 5-12。</w:t>
      </w:r>
    </w:p>
    <w:p>
      <w:r>
        <w:t>释文、注释：《里耶秦简牍校释》第一卷，第 11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45317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17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5-12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〼朔壬囗囗囗囗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〼5-12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原注释：右侧刻齿为“五十”。</w:t>
      </w:r>
    </w:p>
    <w:p>
      <w:pPr>
        <w:pStyle w:val="Heading1"/>
      </w:pPr>
      <w:r>
        <w:t>书法</w:t>
      </w:r>
    </w:p>
    <w:p>
      <w:r>
        <w:t>正面仅存「朔壬」二字及数处残画，墨色淡。（据图1）</w:t>
      </w:r>
    </w:p>
    <w:p>
      <w:pPr>
        <w:pStyle w:val="Heading1"/>
      </w:pPr>
      <w:r>
        <w:t>简牍形制</w:t>
      </w:r>
    </w:p>
    <w:p>
      <w:r>
        <w:t w:space="preserve">残简，单面书写；右侧有刻齿，原注释为「五十」。（《校释》注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墨色偏淡，笔画边缘不齐。（据图1）</w:t>
      </w:r>
    </w:p>
    <w:p>
      <w:pPr>
        <w:pStyle w:val="Heading1"/>
      </w:pPr>
      <w:r>
        <w:t>美育价值</w:t>
      </w:r>
    </w:p>
    <w:p>
      <w:r>
        <w:t>简侧的刻齿是秦代记数的另一套办法，和简上的字是两回事。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