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J1⑤13+5：残简（「□二年□□」）</w:t>
      </w:r>
    </w:p>
    <w:p>
      <w:pPr>
        <w:pStyle w:val="Heading1"/>
      </w:pPr>
      <w:r>
        <w:t>来源出处</w:t>
      </w:r>
    </w:p>
    <w:p>
      <w:r>
        <w:t>里耶古城一号井第五层出土，原整理号 5-13+5-15。</w:t>
      </w:r>
    </w:p>
    <w:p>
      <w:r>
        <w:t>释文、注释：《里耶秦简牍校释》第一卷，第 11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9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9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45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4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5-15 。出处同图1。</w:t>
      </w:r>
    </w:p>
    <w:p>
      <w:pPr>
        <w:pStyle w:val="Heading1"/>
      </w:pPr>
      <w:r>
        <w:t>释文</w:t>
      </w:r>
    </w:p>
    <w:p>
      <w:r>
        <w:t>□□年□□□□</w:t>
      </w:r>
      <w:r>
        <w:t>……</w:t>
      </w:r>
      <w:r>
        <w:t>〼</w:t>
      </w:r>
      <w:r>
        <w:t>Ⅰ</w:t>
      </w:r>
    </w:p>
    <w:p>
      <w:r>
        <w:t w:space="preserve">□二年□□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〼Ⅱ5-13+5-15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二片缀合，《里耶秦简（壹）》“简牍缀合表”已指出。</w:t>
      </w:r>
    </w:p>
    <w:p>
      <w:pPr>
        <w:pStyle w:val="Heading1"/>
      </w:pPr>
      <w:r>
        <w:t>书法</w:t>
      </w:r>
    </w:p>
    <w:p>
      <w:r>
        <w:t>残片，简面发暗，只余几处笔画，字迹难辨。（据图1）</w:t>
      </w:r>
    </w:p>
    <w:p>
      <w:pPr>
        <w:pStyle w:val="Heading1"/>
      </w:pPr>
      <w:r>
        <w:t>简牍形制</w:t>
      </w:r>
    </w:p>
    <w:p>
      <w:r>
        <w:t>5-13 与 5-15 两片缀合，原释文编号见「5-15（→5-13）」。（释文）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残片缀合之后才读得出「□二年」，拼接本身就是整理工作的一部分。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