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J1⑤22：狱东曹移送文书（封检记录）</w:t>
      </w:r>
    </w:p>
    <w:p>
      <w:pPr>
        <w:pStyle w:val="Heading1"/>
      </w:pPr>
      <w:r>
        <w:t>来源出处</w:t>
      </w:r>
    </w:p>
    <w:p>
      <w:r>
        <w:t>里耶古城一号井第五层出土，原整理号 5-22。</w:t>
      </w:r>
    </w:p>
    <w:p>
      <w:r>
        <w:t>释文、注释：《里耶秦简牍校释》第一卷，第 13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298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8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狱东曹书一封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，丞印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，诣无阳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。·九月己亥水下三刻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，□□以来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。5-22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狱东曹，治狱机构。封，文书移送时需要封缄，引申指封缄的书信。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印，印章，简文是说封泥上加盖丞印。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诣，前往、到。《史记·孝文本纪》：“乃命宋昌参乘，张武等六人乘传诣长安。”这里指送达书信的目的地。</w:t>
      </w:r>
    </w:p>
    <w:p>
      <w:r>
        <w:t>无阳，县名，《汉书·地理志》属武陵郡，县治约在今湖南芷江侗族自治县东北。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［4］</w:t>
      </w:r>
      <w:r>
        <w:t w:space="preserve">水下三刻，纪时用语。李学勤先生根据初步发表的里耶简牍资料指出：所记漏刻皆指白昼。即将一昼分为十一刻，刻于漏壶箭上，视箭沉下几刻。与汉代“昼夜百刻”的漏制比较，是很原始的。张春龙先生、龙京沙先生披露另有简文云“夜水下四刻”，显示漏壶有昼夜之别。胡平生先生认为秦时白天、黑夜各有11刻，一昼夜有22刻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原释文以为简末有缺文。今按：8-1154有相似表述，可知此简文完整。</w:t>
      </w:r>
    </w:p>
    <w:p>
      <w:pPr>
        <w:pStyle w:val="Heading1"/>
      </w:pPr>
      <w:r>
        <w:t>书法</w:t>
      </w:r>
    </w:p>
    <w:p>
      <w:r>
        <w:t>细长简一行到底，字小而密，字距极紧；笔画细挺，横画平出，全行一气写成。（据图1）</w:t>
      </w:r>
    </w:p>
    <w:p>
      <w:pPr>
        <w:pStyle w:val="Heading1"/>
      </w:pPr>
      <w:r>
        <w:t>简牍形制</w:t>
      </w:r>
    </w:p>
    <w:p>
      <w:r>
        <w:t>窄长木简，单面书写，一行到底。（据图1）</w:t>
      </w:r>
    </w:p>
    <w:p>
      <w:pPr>
        <w:pStyle w:val="Heading1"/>
      </w:pPr>
      <w:r>
        <w:t>书写方式</w:t>
      </w:r>
    </w:p>
    <w:p>
      <w:r>
        <w:t>墨色均匀，行笔快而不乱。（据图1）</w:t>
      </w:r>
    </w:p>
    <w:p>
      <w:pPr>
        <w:pStyle w:val="Heading1"/>
      </w:pPr>
      <w:r>
        <w:t>美育价值</w:t>
      </w:r>
    </w:p>
    <w:p>
      <w:r>
        <w:t>一行字就是一张「快递单」：封了几封、盖谁的印、送到哪儿、什么时候到。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