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J1⑤33：残牍（赍、车、工）</w:t>
      </w:r>
    </w:p>
    <w:p>
      <w:pPr>
        <w:pStyle w:val="Heading1"/>
      </w:pPr>
      <w:r>
        <w:t>来源出处</w:t>
      </w:r>
    </w:p>
    <w:p>
      <w:r>
        <w:t>里耶古城一号井第五层出土，原整理号 5-33。</w:t>
      </w:r>
    </w:p>
    <w:p>
      <w:r>
        <w:t>释文、注释：《里耶秦简牍校释》第一卷，第 15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6917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3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17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5-33正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732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3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732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5-33背 背面。出处同图1。</w:t>
      </w:r>
    </w:p>
    <w:p>
      <w:pPr>
        <w:pStyle w:val="Heading1"/>
      </w:pPr>
      <w:r>
        <w:t>释文</w:t>
      </w:r>
    </w:p>
    <w:p>
      <w:r>
        <w:t>赍□□酉赍□□赍□米</w:t>
      </w:r>
      <w:r>
        <w:drawing>
          <wp:inline xmlns:a="http://schemas.openxmlformats.org/drawingml/2006/main" xmlns:pic="http://schemas.openxmlformats.org/drawingml/2006/picture">
            <wp:extent cx="161538" cy="1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538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74194" cy="1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194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组□□车□□□工□□</w:t>
      </w:r>
      <w:r>
        <w:t>5-33</w:t>
      </w:r>
    </w:p>
    <w:p>
      <w:r>
        <w:t w:space="preserve">车□曰□□□□□□□□□□□□□□□□□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5-33背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曰，原释文未释。</w:t>
      </w:r>
    </w:p>
    <w:p>
      <w:pPr>
        <w:pStyle w:val="Heading1"/>
      </w:pPr>
      <w:r>
        <w:t>书法</w:t>
      </w:r>
    </w:p>
    <w:p>
      <w:r>
        <w:t>正面一行残文，字距紧，笔画粗；背面一行字数较多。（据图1、图2）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墨色浓，笔道清楚。（据图1）</w:t>
      </w:r>
    </w:p>
    <w:p>
      <w:pPr>
        <w:pStyle w:val="Heading1"/>
      </w:pPr>
      <w:r>
        <w:t>美育价值</w:t>
      </w:r>
    </w:p>
    <w:p>
      <w:r>
        <w:t>「赍」「车」「工」几个字，记的是运物、造车、用工的账。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