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J1⑥19：邮行文牍（迁陵以邮行）</w:t>
      </w:r>
    </w:p>
    <w:p>
      <w:pPr>
        <w:pStyle w:val="Heading1"/>
      </w:pPr>
      <w:r>
        <w:t>来源出处</w:t>
      </w:r>
    </w:p>
    <w:p>
      <w:r>
        <w:t>里耶古城一号井第六层出土，原整理号 6-19。</w:t>
      </w:r>
    </w:p>
    <w:p>
      <w:r>
        <w:t>释文、注释：《里耶秦简牍校释》第一卷，第 24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284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284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6-19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迁陵以邮行</w:t>
      </w:r>
      <w:r>
        <w:t>〼</w:t>
      </w:r>
      <w:r>
        <w:t>6-19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牍面较窄，正面一行「迁陵以邮行」，字大而疏，笔画饱满。（据图1）</w:t>
      </w:r>
    </w:p>
    <w:p>
      <w:pPr>
        <w:pStyle w:val="Heading1"/>
      </w:pPr>
      <w:r>
        <w:t>简牍形制</w:t>
      </w:r>
    </w:p>
    <w:p>
      <w:r>
        <w:t>木牍，单面书写。（据图1）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和 6-2 同一套用语：迁陵发出的文书，走邮传。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