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J1⑥2：邮行文牍（迁陵—洞庭）</w:t>
      </w:r>
    </w:p>
    <w:p>
      <w:pPr>
        <w:pStyle w:val="Heading1"/>
      </w:pPr>
      <w:r>
        <w:t>来源出处</w:t>
      </w:r>
    </w:p>
    <w:p>
      <w:r>
        <w:t>里耶古城一号井第六层出土，原整理号 6-2。</w:t>
      </w:r>
    </w:p>
    <w:p>
      <w:r>
        <w:t>释文、注释：《里耶秦简牍校释》第一卷，第 18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140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0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迁陵以邮行Ⅰ洞庭。Ⅱ</w:t>
      </w:r>
      <w:r>
        <w:t>6-2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牍面宽，两栏直书：「迁陵以邮行」「洞庭」。字大而疏，笔画饱满，横画粗长。（据图1）</w:t>
      </w:r>
    </w:p>
    <w:p>
      <w:pPr>
        <w:pStyle w:val="Heading1"/>
      </w:pPr>
      <w:r>
        <w:t>简牍形制</w:t>
      </w:r>
    </w:p>
    <w:p>
      <w:r>
        <w:t>木牍，单面书写，字分两栏。（据图1）</w:t>
      </w:r>
    </w:p>
    <w:p>
      <w:pPr>
        <w:pStyle w:val="Heading1"/>
      </w:pPr>
      <w:r>
        <w:t>书写方式</w:t>
      </w:r>
    </w:p>
    <w:p>
      <w:r>
        <w:t>墨色浓黑，两栏笔迹一致，一次写成。（据图1）</w:t>
      </w:r>
    </w:p>
    <w:p>
      <w:pPr>
        <w:pStyle w:val="Heading1"/>
      </w:pPr>
      <w:r>
        <w:t>美育价值</w:t>
      </w:r>
    </w:p>
    <w:p>
      <w:r>
        <w:t>八个字就是一件「快递标签」，可以和今天的物流单对照着看。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