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J1⑥30：残牍（言之）</w:t>
      </w:r>
    </w:p>
    <w:p>
      <w:pPr>
        <w:pStyle w:val="Heading1"/>
      </w:pPr>
      <w:r>
        <w:t>来源出处</w:t>
      </w:r>
    </w:p>
    <w:p>
      <w:r>
        <w:t>里耶古城一号井第六层出土，原整理号 6-30。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502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0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言之。</w:t>
      </w:r>
      <w:r>
        <w:t>/</w:t>
      </w:r>
      <w:r>
        <w:t>□</w:t>
      </w:r>
      <w:r>
        <w:t>〼</w:t>
      </w:r>
      <w:r>
        <w:t>6-</w:t>
      </w:r>
      <w:r>
        <w:t>30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残牍，正面存「言之」二字及一道斜线「／」，笔画细。（据图1）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「言之」是上行文书的用语，配一道斜线断开。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