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J1⑥4：迁陵守丞告船官（假船二艘）</w:t>
      </w:r>
    </w:p>
    <w:p>
      <w:pPr>
        <w:pStyle w:val="Heading1"/>
      </w:pPr>
      <w:r>
        <w:t>来源出处</w:t>
      </w:r>
    </w:p>
    <w:p>
      <w:r>
        <w:t>里耶古城一号井第六层出土，原整理号 6-4。</w:t>
      </w:r>
    </w:p>
    <w:p>
      <w:r>
        <w:t>释文、注释：《里耶秦简牍校释》第一卷，第 19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0326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326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6-4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□年四月□□朔己卯，迁陵守丞敦狐告船官Ⅰ□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：令史㢜雠律令沅陵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，其假船二㮴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t w:space="preserve">，勿Ⅱ留。Ⅲ6-4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敦狐，人名，亦见于8-135等简。船官，官名，管理船只。第二栏首字应是船官长之名。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令史，官名，职掌文书等事。睡虎地秦简《编年记》：“（今）六年四月，为安陆令史。”整理小组注释云：“令史，县令的属吏，职掌文书等事。《史记·项羽本纪》集解引《汉仪注》：‘令吏曰令史，丞吏曰丞史。’”㢜（原释文作“懭”），人名。</w:t>
      </w:r>
    </w:p>
    <w:p>
      <w:r>
        <w:t>沅陵，县名，《汉书·地理志》属武陵郡。治所在今湖南沅陵县南。</w:t>
      </w:r>
    </w:p>
    <w:p>
      <w:r>
        <w:t>雠律令，校勘律令。《慧琳音义》卷七十七“雠校”注引《风俗通》云：“二人对校为雠。”《正字通·言部》：“雠，校勘书籍曰雠，比言两本相对覆如仇雠。”参看</w:t>
      </w:r>
      <w:r>
        <w:t>8-173</w:t>
      </w:r>
      <w:r>
        <w:t>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t w:space="preserve">假，借。㮴，《字汇·木部》：“同艘”。《汉书·沟洫志》：“谒者二人发河南以东漕船五百㮴”，颜注：“一船为一㮴。”江陵凤凰山8号汉墓78号简：“船一㮴。”</w:t>
      </w:r>
    </w:p>
    <w:p>
      <w:pPr>
        <w:pStyle w:val="Heading1"/>
      </w:pPr>
      <w:r>
        <w:t>书法</w:t>
      </w:r>
    </w:p>
    <w:p>
      <w:r>
        <w:t>窄牍三栏连书，字小而密，行距极紧；笔画细挺，转折处方折。（据图1）</w:t>
      </w:r>
    </w:p>
    <w:p>
      <w:pPr>
        <w:pStyle w:val="Heading1"/>
      </w:pPr>
      <w:r>
        <w:t>简牍形制</w:t>
      </w:r>
    </w:p>
    <w:p>
      <w:r>
        <w:t>窄牍，单面书写，字分三栏。（据释文）</w:t>
      </w:r>
    </w:p>
    <w:p>
      <w:pPr>
        <w:pStyle w:val="Heading1"/>
      </w:pPr>
      <w:r>
        <w:t>书写方式</w:t>
      </w:r>
    </w:p>
    <w:p>
      <w:r>
        <w:t>墨色浓，行笔快，末栏以Ⅲ收尾。（据图1）</w:t>
      </w:r>
    </w:p>
    <w:p>
      <w:pPr>
        <w:pStyle w:val="Heading1"/>
      </w:pPr>
      <w:r>
        <w:t>美育价值</w:t>
      </w:r>
    </w:p>
    <w:p>
      <w:r>
        <w:t>「其假船二㮴，勿留」——批一件借船的事，几个字就够了。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