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J1⑥7：残牍（为徒隶买衣）</w:t>
      </w:r>
    </w:p>
    <w:p>
      <w:pPr>
        <w:pStyle w:val="Heading1"/>
      </w:pPr>
      <w:r>
        <w:t>来源出处</w:t>
      </w:r>
    </w:p>
    <w:p>
      <w:r>
        <w:t>里耶古城一号井第六层出土，原整理号 6-7。</w:t>
      </w:r>
    </w:p>
    <w:p>
      <w:r>
        <w:t>释文、注释：《里耶秦简牍校释》第一卷，第 20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826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26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6-7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敢言之：前日言当为徒隶买衣及予吏益仆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。6-7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徒隶，身份用语。见于《管子》、《战国策》、《史记》、《汉书》等古书，在简牍中，见于睡虎地秦简《为吏之道》、张家山汉简《二年律令》等。李学勤指出：什么是徒隶，从里耶16：5、6文书就可明白。该文书先说“乘城卒、隶臣妾、城旦舂、鬼薪白粲、居赀赎债、司寇、隐官、践更县者”，下又云“县卒、徒隶、居赀赎债、司寇、隐官、践更县者”，互相对比，知道“徒隶”就是隶臣妾、城旦舂和鬼薪白粲。李力先生认为：在此确实用“徒隶”来指“隶臣妾、城旦舂、鬼薪白粲”。但不能因此而断定前者就是后者的省称，或者说“徒”是指“城旦舂、鬼薪白粲”，“隶”是指“隶臣妾”。里耶秦简所见“徒隶”一词是一个泛称，既可指奴隶，也可指刑徒“隶臣妾、城旦舂、鬼薪白粲”。参看8-16“徒”下注释。</w:t>
      </w:r>
    </w:p>
    <w:p>
      <w:r>
        <w:t>徒隶的衣着，秦律有具体规定。《秦律十八种·司空律》</w:t>
      </w:r>
      <w:r>
        <w:t>137-139</w:t>
      </w:r>
      <w:r>
        <w:t>号简记云：“凡不能自衣者，公衣之，令居其衣如律然。其日未备而柀入钱者，许之。以日当刑而不能自衣食者，亦衣食而令居之。”又《金布律》</w:t>
      </w:r>
      <w:r>
        <w:t>94-95</w:t>
      </w:r>
      <w:r>
        <w:t>号简记云：“禀衣者，隶臣、府隶之毋（无）妻者及城旦，冬人百一十钱，夏五十五钱；其小者冬七十七钱，夏</w:t>
      </w:r>
      <w:r>
        <w:t>𠦜</w:t>
      </w:r>
      <w:r>
        <w:t>四钱。舂冬人五十五钱，夏</w:t>
      </w:r>
      <w:r>
        <w:t>𠦜</w:t>
      </w:r>
      <w:r>
        <w:t>四钱；其小者冬</w:t>
      </w:r>
      <w:r>
        <w:t>𠦜</w:t>
      </w:r>
      <w:r>
        <w:t>四钱，夏丗三钱。隶臣妾之老及小不能自衣者，如舂衣。”</w:t>
      </w:r>
    </w:p>
    <w:p>
      <w:r>
        <w:t>益，增加。</w:t>
      </w:r>
    </w:p>
    <w:p>
      <w:r>
        <w:t>仆，仆人。睡虎地秦简《金布律》</w:t>
      </w:r>
      <w:r>
        <w:t>73-74</w:t>
      </w:r>
      <w:r>
        <w:t>号简：“都官佐、史不盈十五人者、七人以上鼠（予）车牛、仆”。</w:t>
      </w:r>
    </w:p>
    <w:p>
      <w:pPr>
        <w:pStyle w:val="Heading1"/>
      </w:pPr>
      <w:r>
        <w:t>书法</w:t>
      </w:r>
    </w:p>
    <w:p>
      <w:r>
        <w:t>窄牍一行，字小而密，字距紧；笔画细。（据图1）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「为徒隶买衣」——一件给刑徒置办衣物的事。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