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8-528：从人文书残简</w:t>
      </w:r>
    </w:p>
    <w:p>
      <w:pPr>
        <w:pStyle w:val="Heading1"/>
      </w:pPr>
      <w:r>
        <w:t>来源出处</w:t>
      </w:r>
    </w:p>
    <w:p>
      <w:pPr/>
      <w:r>
        <w:t>《里耶秦简中的“从人”简》，《文史哲》2020年第3期。</w:t>
      </w:r>
    </w:p>
    <w:p>
      <w:pPr>
        <w:pStyle w:val="Heading1"/>
      </w:pPr>
      <w:r>
        <w:t>图片</w:t>
      </w:r>
    </w:p>
    <w:p>
      <w:pPr>
        <w:keepNext/>
        <w:spacing w:before="120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57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ye_长简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360" w:line="240" w:lineRule="auto"/>
        <w:jc w:val="center"/>
      </w:pPr>
      <w:r>
        <w:t>图1 里耶秦简简牍展陈实拍（非本简专属图版）。正式图版底本：湖南省文物考古研究所编《里耶秦简（壹）》，文物出版社2012。</w:t>
      </w:r>
    </w:p>
    <w:p>
      <w:pPr>
        <w:pStyle w:val="Heading1"/>
      </w:pPr>
      <w:r>
        <w:t>释文</w:t>
      </w:r>
    </w:p>
    <w:p>
      <w:pPr/>
      <w:r>
        <w:t>《里耶秦简中的“从人”简》将本编号列入从人文书研究材料，释读关注秦代对“从人”及其家属处置的行政语境。</w:t>
      </w:r>
    </w:p>
    <w:p>
      <w:pPr>
        <w:pStyle w:val="Heading1"/>
      </w:pPr>
      <w:r>
        <w:t>文字</w:t>
      </w:r>
    </w:p>
    <w:p>
      <w:pPr/>
      <w:r>
        <w:t>本简为针对“从人”的政令、行政文书，涉及代地人员处置。</w:t>
      </w:r>
    </w:p>
    <w:p>
      <w:pPr>
        <w:pStyle w:val="Heading1"/>
      </w:pPr>
      <w:r>
        <w:t>书法</w:t>
      </w:r>
    </w:p>
    <w:p>
      <w:pPr/>
      <w:r>
        <w:t>研究主题为“从人”行政文字。以图版检查“从”及同列字的大小、倾斜与笔画连写；笔锋、墨色变化以高清原图为据。</w:t>
      </w:r>
    </w:p>
    <w:p>
      <w:pPr>
        <w:pStyle w:val="Heading1"/>
      </w:pPr>
      <w:r>
        <w:t>简牍形制</w:t>
      </w:r>
    </w:p>
    <w:p>
      <w:pPr/>
      <w:r>
        <w:t>第八层出土文书简。研究文章未见本件全幅原图及单件尺寸，材质、端部、编绳痕与正背面以《里耶秦简（壹）》整理本图版为准。</w:t>
      </w:r>
    </w:p>
    <w:p>
      <w:pPr>
        <w:pStyle w:val="Heading1"/>
      </w:pPr>
      <w:r>
        <w:t>书写方式</w:t>
      </w:r>
    </w:p>
    <w:p>
      <w:pPr/>
      <w:r>
        <w:t>本简释文有缺损，阅读时保留缺字符号，区分简面可读文字与研究者补释。</w:t>
      </w:r>
    </w:p>
    <w:p>
      <w:pPr>
        <w:pStyle w:val="Heading1"/>
      </w:pPr>
      <w:r>
        <w:t>美育价值</w:t>
      </w:r>
    </w:p>
    <w:p>
      <w:pPr/>
      <w:r>
        <w:t>可从笔迹、文书内容与历史语境讨论秦代政令执行。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