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8-756：迁陵县徒隶耕作文书</w:t>
      </w:r>
    </w:p>
    <w:p>
      <w:pPr>
        <w:pStyle w:val="Heading1"/>
      </w:pPr>
      <w:r>
        <w:t>来源出处</w:t>
      </w:r>
    </w:p>
    <w:p>
      <w:pPr/>
      <w:r>
        <w:t>第八层出土木牍，与8-755至8-759、8-1564号属同一组编联文书。本卡文字据宫宅潔《关于里耶秦简8-755～759号与8-1564号的编联》所引释文；基本图版及释文底本为湖南省文物考古研究所编《里耶秦简（壹）》（文物出版社，2012）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长简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里耶秦简第八层田作类木牍展陈实拍（图中展签为8-162、8-164号木牍，记“付田官”“小城里十一人”等田作调配内容；非本简专属图版）。正式图版底本：《里耶秦简（壹）》，文物出版社2012。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宫宅潔论文所引本简文字：“耐为司寇，有书。壬手。令曰：吏仆、养、走、工、组四人。”释文中的重文、通假及标点依论文所引整理本，用以呈现文书条款与书手标记。</w:t>
      </w:r>
    </w:p>
    <w:p>
      <w:pPr>
        <w:pStyle w:val="Heading1"/>
      </w:pPr>
      <w:r>
        <w:t>文字</w:t>
      </w:r>
    </w:p>
    <w:p>
      <w:pPr/>
      <w:r>
        <w:t>简文涉及服役人员类别与人数，记作吏仆、养、走、工、组四人，并保留“壬手”标记。</w:t>
      </w:r>
    </w:p>
    <w:p>
      <w:pPr>
        <w:pStyle w:val="Heading1"/>
      </w:pPr>
      <w:r>
        <w:t>书法</w:t>
      </w:r>
    </w:p>
    <w:p>
      <w:pPr/>
      <w:r>
        <w:t>简文可见“壬手”标记与“令曰”引出的条款。比较两处的字径、行距及落笔位置，可观察标记文字与正文条款的视觉区分。</w:t>
      </w:r>
    </w:p>
    <w:p>
      <w:pPr>
        <w:pStyle w:val="Heading1"/>
      </w:pPr>
      <w:r>
        <w:t>简牍形制</w:t>
      </w:r>
    </w:p>
    <w:p>
      <w:pPr/>
      <w:r>
        <w:t>第八层木牍。论文未列本件长宽厚数值；简端、简面及墨迹位置据《里耶秦简（壹）》对应图版核对。</w:t>
      </w:r>
    </w:p>
    <w:p>
      <w:pPr>
        <w:pStyle w:val="Heading1"/>
      </w:pPr>
      <w:r>
        <w:t>书写方式</w:t>
      </w:r>
    </w:p>
    <w:p>
      <w:pPr/>
      <w:r>
        <w:t>释文中的通假、补字和缺文照录，并注明所据版本。</w:t>
      </w:r>
    </w:p>
    <w:p>
      <w:pPr>
        <w:pStyle w:val="Heading1"/>
      </w:pPr>
      <w:r>
        <w:t>美育价值</w:t>
      </w:r>
    </w:p>
    <w:p>
      <w:pPr/>
      <w:r>
        <w:t>展示研究者如何在残片中恢复原始文本次序。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