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9-1883：义陵用度文书残简</w:t>
      </w:r>
    </w:p>
    <w:p>
      <w:pPr>
        <w:pStyle w:val="Heading1"/>
      </w:pPr>
      <w:r>
        <w:t>来源出处</w:t>
      </w:r>
    </w:p>
    <w:p>
      <w:pPr/>
      <w:r>
        <w:t>张显成、唐强：《通过里耶秦简“义陵用度简”的复原看秦代官文书的生成、传递和存档》，西南大学汉语言文献研究所刊布。</w:t>
      </w:r>
    </w:p>
    <w:p>
      <w:pPr>
        <w:pStyle w:val="Heading1"/>
      </w:pPr>
      <w:r>
        <w:t>图片</w:t>
      </w:r>
    </w:p>
    <w:p>
      <w:pPr>
        <w:keepNext/>
        <w:spacing w:before="120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532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ye_5slips_展柜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3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360" w:line="240" w:lineRule="auto"/>
        <w:jc w:val="center"/>
      </w:pPr>
      <w:r>
        <w:t>图1 里耶秦简官文书简牍展陈实拍（博物馆公开展陈照片；非本简专属图版）。正式图版底本：《里耶秦简（壹）》，文物出版社2012。</w:t>
      </w:r>
    </w:p>
    <w:p>
      <w:pPr>
        <w:pStyle w:val="Heading1"/>
      </w:pPr>
      <w:r>
        <w:t>释文</w:t>
      </w:r>
    </w:p>
    <w:p>
      <w:pPr/>
      <w:r>
        <w:t>该文以义陵用度文书讨论跨县公务文书的处理流程，9-1883在其中作为档案材料编号出现。该研究未提供本简单片全文的高清图文，本卡仅录可核的文书主题。</w:t>
      </w:r>
    </w:p>
    <w:p>
      <w:pPr>
        <w:pStyle w:val="Heading1"/>
      </w:pPr>
      <w:r>
        <w:t>文字</w:t>
      </w:r>
    </w:p>
    <w:p>
      <w:pPr/>
      <w:r>
        <w:t>跨县文书生成、传递与归档。</w:t>
      </w:r>
    </w:p>
    <w:p>
      <w:pPr>
        <w:pStyle w:val="Heading1"/>
      </w:pPr>
      <w:r>
        <w:t>书法</w:t>
      </w:r>
    </w:p>
    <w:p>
      <w:pPr/>
      <w:r>
        <w:t>公开研究网页未刊清晰的本简单件图像，起笔、收笔、结体与章法以正式图版可见的行向、字距和墨迹状况为限，不以复原释文推断书风。</w:t>
      </w:r>
    </w:p>
    <w:p>
      <w:pPr>
        <w:pStyle w:val="Heading1"/>
      </w:pPr>
      <w:r>
        <w:t>简牍形制</w:t>
      </w:r>
    </w:p>
    <w:p>
      <w:pPr/>
      <w:r>
        <w:t>第九层出土文书简。文中未列本件长宽厚数值，不以同层简牍平均值推算。</w:t>
      </w:r>
    </w:p>
    <w:p>
      <w:pPr>
        <w:pStyle w:val="Heading1"/>
      </w:pPr>
      <w:r>
        <w:t>书写方式</w:t>
      </w:r>
    </w:p>
    <w:p>
      <w:pPr/>
      <w:r>
        <w:t>释读与文本复原属整理研究成果；本卡保留考古编号，将研究复原与简面直接可见内容区分。</w:t>
      </w:r>
    </w:p>
    <w:p>
      <w:pPr>
        <w:pStyle w:val="Heading1"/>
      </w:pPr>
      <w:r>
        <w:t>美育价值</w:t>
      </w:r>
    </w:p>
    <w:p>
      <w:pPr/>
      <w:r>
        <w:t>从残片重建一份秦代公务往来文书，呈现文字背后的行政流程。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