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9-2471：义陵用度文书残简</w:t>
      </w:r>
    </w:p>
    <w:p>
      <w:pPr>
        <w:pStyle w:val="Heading1"/>
      </w:pPr>
      <w:r>
        <w:t>来源出处</w:t>
      </w:r>
    </w:p>
    <w:p>
      <w:pPr/>
      <w:r>
        <w:t>张显成、唐强：《通过里耶秦简“义陵用度简”的复原看秦代官文书的生成、传递和存档》，西南大学汉语言文献研究所刊布。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3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5slips_展柜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里耶秦简官文书简牍展陈实拍（博物馆公开展陈照片；非本简专属图版）。正式图版底本：《里耶秦简（壹）》，文物出版社2012。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该文以义陵用度文书说明秦代官文书的生成、传递与存档，并列及9-2471这一出土编号。该研究未提供本简单独的全幅高清图与完整释文，本卡仅记录可由该文支持的主题性信息。</w:t>
      </w:r>
    </w:p>
    <w:p>
      <w:pPr>
        <w:pStyle w:val="Heading1"/>
      </w:pPr>
      <w:r>
        <w:t>文字</w:t>
      </w:r>
    </w:p>
    <w:p>
      <w:pPr/>
      <w:r>
        <w:t>文书流程及归档形态。</w:t>
      </w:r>
    </w:p>
    <w:p>
      <w:pPr>
        <w:pStyle w:val="Heading1"/>
      </w:pPr>
      <w:r>
        <w:t>书法</w:t>
      </w:r>
    </w:p>
    <w:p>
      <w:pPr/>
      <w:r>
        <w:t>所引研究主要确认本简的档案研究语境，单简原图细部未在网页中清晰展示；书法评论以正式图版可直接观察的行款、字距与残墨情况为限，不据释文断定书风。</w:t>
      </w:r>
    </w:p>
    <w:p>
      <w:pPr>
        <w:pStyle w:val="Heading1"/>
      </w:pPr>
      <w:r>
        <w:t>简牍形制</w:t>
      </w:r>
    </w:p>
    <w:p>
      <w:pPr/>
      <w:r>
        <w:t>第九层出土文书简。文中未列本件长宽厚数值，不推测材质、长宽厚或残损细节。</w:t>
      </w:r>
    </w:p>
    <w:p>
      <w:pPr>
        <w:pStyle w:val="Heading1"/>
      </w:pPr>
      <w:r>
        <w:t>书写方式</w:t>
      </w:r>
    </w:p>
    <w:p>
      <w:pPr/>
      <w:r>
        <w:t>按考古出土编号著录；研究者释读与修订注明作者、出处及版本。</w:t>
      </w:r>
    </w:p>
    <w:p>
      <w:pPr>
        <w:pStyle w:val="Heading1"/>
      </w:pPr>
      <w:r>
        <w:t>美育价值</w:t>
      </w:r>
    </w:p>
    <w:p>
      <w:pPr/>
      <w:r>
        <w:t>展示释文是可修订的学术成果。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