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9-758：往来公文简</w:t>
      </w:r>
    </w:p>
    <w:p>
      <w:pPr>
        <w:pStyle w:val="Heading1"/>
      </w:pPr>
      <w:r>
        <w:t>来源出处</w:t>
      </w:r>
    </w:p>
    <w:p>
      <w:pPr/>
      <w:r>
        <w:t>第九层出土文书简。本卡据张驰《〈里耶秦简（壹）〉所见“往来书”的文书学考察》（《出土文献》第十辑，2017年）讨论；基本图版及释文底本为湖南省文物考古研究所编《里耶秦简（壹）》（文物出版社，2012）及《里耶秦简博物馆藏秦简》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484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里程表16-5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484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里耶秦简邮递文书里程表木牍展陈实拍（图中展签为16-52号里程表，记鄢到销、江陵到孱陵等邮驿里程；非本简专属图版）。正式图版底本：《里耶秦简（壹）》，文物出版社2012。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相关研究将此编号列入地方往来报文的释读材料，内容涉及“还陵”“西阳”等地名及递送记录。本卡摘录研究所确认的文书主题，单片释文和补字与馆藏图版及校释本逐字对照。</w:t>
      </w:r>
    </w:p>
    <w:p>
      <w:pPr>
        <w:pStyle w:val="Heading1"/>
      </w:pPr>
      <w:r>
        <w:t>文字</w:t>
      </w:r>
    </w:p>
    <w:p>
      <w:pPr/>
      <w:r>
        <w:t>本简关注收发记录与地方文书传递，涉及“还陵”“西阳”等地名。</w:t>
      </w:r>
    </w:p>
    <w:p>
      <w:pPr>
        <w:pStyle w:val="Heading1"/>
      </w:pPr>
      <w:r>
        <w:t>书法</w:t>
      </w:r>
    </w:p>
    <w:p>
      <w:pPr/>
      <w:r>
        <w:t>往来报文涉及地名和收发信息。书法观察可核对正背面文字方向、行距和短记号的位置；笔锋与结体以可清晰辨笔的原图为准。</w:t>
      </w:r>
    </w:p>
    <w:p>
      <w:pPr>
        <w:pStyle w:val="Heading1"/>
      </w:pPr>
      <w:r>
        <w:t>简牍形制</w:t>
      </w:r>
    </w:p>
    <w:p>
      <w:pPr/>
      <w:r>
        <w:t>第九层出土文书简。研究讨论该编号相关文字，但未提供单件长宽厚，形制以馆藏图版书为准。</w:t>
      </w:r>
    </w:p>
    <w:p>
      <w:pPr>
        <w:pStyle w:val="Heading1"/>
      </w:pPr>
      <w:r>
        <w:t>书写方式</w:t>
      </w:r>
    </w:p>
    <w:p>
      <w:pPr/>
      <w:r>
        <w:t>文本涉及还陵、西阳等地名及收发记录，释文依原图正、背面行序排列。</w:t>
      </w:r>
    </w:p>
    <w:p>
      <w:pPr>
        <w:pStyle w:val="Heading1"/>
      </w:pPr>
      <w:r>
        <w:t>美育价值</w:t>
      </w:r>
    </w:p>
    <w:p>
      <w:pPr/>
      <w:r>
        <w:t>可比较初步释读与结合正、背版面阅读后对文书功能的判断。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