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J1⑤11：残简（「告，它如前」）</w:t>
      </w:r>
    </w:p>
    <w:p>
      <w:pPr>
        <w:pStyle w:val="Heading1"/>
      </w:pPr>
      <w:r>
        <w:t>来源出处</w:t>
      </w:r>
    </w:p>
    <w:p>
      <w:r>
        <w:t>里耶古城一号井第五层出土，原整理号 5-11。</w:t>
      </w:r>
    </w:p>
    <w:p>
      <w:r>
        <w:t>释文、注释：《里耶秦简牍校释》第一卷，第 11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8614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1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614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5-11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48059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05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告　</w:t>
      </w:r>
      <w:r>
        <w:t>牛觸人，角箸橫木，所以告人也。从口从牛。《易》曰：“僮牛之告。”凡告之屬皆从告。（《说文解字》卷二·告部）</w:t>
      </w:r>
    </w:p>
    <w:p>
      <w:r>
        <w:drawing>
          <wp:inline xmlns:a="http://schemas.openxmlformats.org/drawingml/2006/main" xmlns:pic="http://schemas.openxmlformats.org/drawingml/2006/picture">
            <wp:extent cx="312079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0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它　</w:t>
      </w:r>
      <w:r>
        <w:t>虫也。从虫而長，象冤曲垂尾形。上古艸居患它，故相問無它乎。凡它之屬皆从它。（《说文解字》卷十三·它部）</w:t>
      </w:r>
    </w:p>
    <w:p>
      <w:r>
        <w:drawing>
          <wp:inline xmlns:a="http://schemas.openxmlformats.org/drawingml/2006/main" xmlns:pic="http://schemas.openxmlformats.org/drawingml/2006/picture">
            <wp:extent cx="556363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3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如　</w:t>
      </w:r>
      <w:r>
        <w:t>从隨也。从女从口。（《说文解字》卷十二·女部）</w:t>
      </w:r>
    </w:p>
    <w:p>
      <w:r>
        <w:drawing>
          <wp:inline xmlns:a="http://schemas.openxmlformats.org/drawingml/2006/main" xmlns:pic="http://schemas.openxmlformats.org/drawingml/2006/picture">
            <wp:extent cx="289232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2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前　</w:t>
      </w:r>
      <w:r>
        <w:t>不行而進謂之歬。从止在舟上。（《说文解字》卷二·止部）</w:t>
      </w:r>
    </w:p>
    <w:p>
      <w:pPr>
        <w:pStyle w:val="Caption"/>
      </w:pPr>
      <w:r>
        <w:t>图2  5-11 逐字字形与本义（共 4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〼告，它如前〼5-11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正面存四字，竖行直下，字距匀；笔画细而挺，横画平出。（据图1）</w:t>
      </w:r>
    </w:p>
    <w:p>
      <w:pPr>
        <w:pStyle w:val="Heading1"/>
      </w:pPr>
      <w:r>
        <w:t>简牍形制</w:t>
      </w:r>
    </w:p>
    <w:p>
      <w:r>
        <w:t>残简，单面书写。（据图1）</w:t>
      </w:r>
    </w:p>
    <w:p>
      <w:pPr>
        <w:pStyle w:val="Heading1"/>
      </w:pPr>
      <w:r>
        <w:t>书写方式</w:t>
      </w:r>
    </w:p>
    <w:p>
      <w:r>
        <w:t>墨色中等，笔道清晰。（据图1）</w:t>
      </w:r>
    </w:p>
    <w:p>
      <w:pPr>
        <w:pStyle w:val="Heading1"/>
      </w:pPr>
      <w:r>
        <w:t>美育价值</w:t>
      </w:r>
    </w:p>
    <w:p>
      <w:r>
        <w:t>「它如前」是公文常用语，四个字就能认出文书的口气。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