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J1⑤23：残简（太守府、成固）</w:t>
      </w:r>
    </w:p>
    <w:p>
      <w:pPr>
        <w:pStyle w:val="Heading1"/>
      </w:pPr>
      <w:r>
        <w:t>来源出处</w:t>
      </w:r>
    </w:p>
    <w:p>
      <w:r>
        <w:t>里耶古城一号井第五层出土，原整理号 5-23。</w:t>
      </w:r>
    </w:p>
    <w:p>
      <w:r>
        <w:t>释文、注释：《里耶秦简牍校释》第一卷，第 14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531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531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5-23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78918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9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55098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0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37567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5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印　</w:t>
      </w:r>
      <w:r>
        <w:t>執政所持信也。从爪从卪。凡印之屬皆从印。（《说文解字》卷九·印部）</w:t>
      </w:r>
    </w:p>
    <w:p>
      <w:r>
        <w:drawing>
          <wp:inline xmlns:a="http://schemas.openxmlformats.org/drawingml/2006/main" xmlns:pic="http://schemas.openxmlformats.org/drawingml/2006/picture">
            <wp:extent cx="1283225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832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45638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6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泰（太）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26232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2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700838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08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府　</w:t>
      </w:r>
      <w:r>
        <w:t>文書藏也。从广付聲。（《说文解字》卷九·广部）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1055700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557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93731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7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成　</w:t>
      </w:r>
      <w:r>
        <w:t>就也。从戊丁聲。（《说文解字》卷十四·戊部）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732214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22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固　</w:t>
      </w:r>
      <w:r>
        <w:t>四塞也。从囗古聲。（《说文解字》卷六·囗部）</w:t>
      </w:r>
    </w:p>
    <w:p>
      <w:r>
        <w:drawing>
          <wp:inline xmlns:a="http://schemas.openxmlformats.org/drawingml/2006/main" xmlns:pic="http://schemas.openxmlformats.org/drawingml/2006/picture">
            <wp:extent cx="1335272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5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875999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75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677571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7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727471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74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己　</w:t>
      </w:r>
      <w:r>
        <w:t>中宮也。象萬物辟藏詘形也。己承戊，象人腹。凡己之屬皆从己。（《说文解字》卷十四·己部）</w:t>
      </w:r>
    </w:p>
    <w:p>
      <w:r>
        <w:drawing>
          <wp:inline xmlns:a="http://schemas.openxmlformats.org/drawingml/2006/main" xmlns:pic="http://schemas.openxmlformats.org/drawingml/2006/picture">
            <wp:extent cx="630545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亥　</w:t>
      </w:r>
      <w:r>
        <w:t>荄也。十月，微陽起，接盛陰。从二，二，古文上字。一人男，一人女也。从乙，象褢子咳咳之形。《春秋傳》曰：“亥有二首六身。”凡亥之屬皆从亥。（《说文解字》卷十四·亥部）</w:t>
      </w:r>
    </w:p>
    <w:p>
      <w:pPr>
        <w:pStyle w:val="Caption"/>
      </w:pPr>
      <w:r>
        <w:t>图2  5-23 逐字字形与本义（共 15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□□□□□印，一泰（太）守府</w:t>
      </w:r>
      <w:r>
        <w:rPr>
          <w:vertAlign w:val="superscript"/>
          <w:sz w:val="18"/>
          <w:szCs w:val="18"/>
        </w:rPr>
        <w:t xml:space="preserve">［1］</w:t>
      </w:r>
      <w:r>
        <w:t>，一成固</w:t>
      </w:r>
      <w:r>
        <w:rPr>
          <w:vertAlign w:val="superscript"/>
          <w:sz w:val="18"/>
          <w:szCs w:val="18"/>
        </w:rPr>
        <w:t xml:space="preserve">［2］</w:t>
      </w:r>
      <w:r>
        <w:t>。九月己亥……〼5-23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泰守府，郡太守之府，这里应指洞庭郡太守。《汉书·百官公卿表》：“郡守，秦官，掌治其郡，秩二千石。有丞，边郡又有长史，掌兵马，秩皆六百石。景帝中二年更名太守。”8-273+8-520有“洞庭泰守”，8-410有“雁门泰守”，8-772有“南郡泰守”，说明“泰（太）守”之名秦已有之。</w:t>
      </w:r>
    </w:p>
    <w:p>
      <w:r>
        <w:t>[2] 成固，县名，《汉书·地理志》属汉中郡，治所在今陕西成固城关。</w:t>
      </w:r>
    </w:p>
    <w:p>
      <w:pPr>
        <w:pStyle w:val="Heading1"/>
      </w:pPr>
      <w:r>
        <w:t>书法</w:t>
      </w:r>
    </w:p>
    <w:p>
      <w:r>
        <w:t>窄简一行，字小而紧，笔画细。（据图1）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墨色偏淡。（据图1）</w:t>
      </w:r>
    </w:p>
    <w:p>
      <w:pPr>
        <w:pStyle w:val="Heading1"/>
      </w:pPr>
      <w:r>
        <w:t>美育价值</w:t>
      </w:r>
    </w:p>
    <w:p>
      <w:r>
        <w:t>「一泰守府，一成固」——两份文书各送去一处。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