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J1⑥2：邮行文牍（迁陵—洞庭）</w:t>
      </w:r>
    </w:p>
    <w:p>
      <w:pPr>
        <w:pStyle w:val="Heading1"/>
      </w:pPr>
      <w:r>
        <w:t>来源出处</w:t>
      </w:r>
    </w:p>
    <w:p>
      <w:r>
        <w:t>里耶古城一号井第六层出土，原整理号 6-2。</w:t>
      </w:r>
    </w:p>
    <w:p>
      <w:r>
        <w:t>释文、注释：《里耶秦简牍校释》第一卷，第 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140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0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314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7665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9778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6092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0071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7738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6-2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迁陵以邮行Ⅰ洞庭。Ⅱ6-2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牍面宽，两栏直书：「迁陵以邮行」「洞庭」。字大而疏，笔画饱满，横画粗长。（据图1）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墨色浓黑，两栏笔迹一致，一次写成。（据图1）</w:t>
      </w:r>
    </w:p>
    <w:p>
      <w:pPr>
        <w:pStyle w:val="Heading1"/>
      </w:pPr>
      <w:r>
        <w:t>美育价值</w:t>
      </w:r>
    </w:p>
    <w:p>
      <w:r>
        <w:t>八个字就是一件「快递标签」，可以和今天的物流单对照着看。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