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J1⑥22+31：残牍（6-22 与 6-31 缀合）</w:t>
      </w:r>
    </w:p>
    <w:p>
      <w:pPr>
        <w:pStyle w:val="Heading1"/>
      </w:pPr>
      <w:r>
        <w:t>来源出处</w:t>
      </w:r>
    </w:p>
    <w:p>
      <w:r>
        <w:t>里耶古城一号井第六层出土，原整理号 6-22+6-31。</w:t>
      </w:r>
    </w:p>
    <w:p>
      <w:r>
        <w:t>释文、注释：《里耶秦简牍校释》第一卷，第 24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4404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2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4404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6-22 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7836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3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783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6-31 。出处同图1。</w:t>
      </w:r>
    </w:p>
    <w:p>
      <w:r>
        <w:drawing>
          <wp:inline xmlns:a="http://schemas.openxmlformats.org/drawingml/2006/main" xmlns:pic="http://schemas.openxmlformats.org/drawingml/2006/picture">
            <wp:extent cx="519780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78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首　</w:t>
      </w:r>
      <w:r>
        <w:t>𦣻同。古文𦣻也。巛象髪，謂之鬊，鬊卽巛也。凡𩠐之屬皆从𩠐。（《说文解字》卷九·首部）</w:t>
      </w:r>
    </w:p>
    <w:p>
      <w:r>
        <w:drawing>
          <wp:inline xmlns:a="http://schemas.openxmlformats.org/drawingml/2006/main" xmlns:pic="http://schemas.openxmlformats.org/drawingml/2006/picture">
            <wp:extent cx="396409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40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居　</w:t>
      </w:r>
      <w:r>
        <w:t>蹲也。从尸古者，居从古。（《说文解字》卷八·尸部）</w:t>
      </w:r>
    </w:p>
    <w:p>
      <w:r>
        <w:drawing>
          <wp:inline xmlns:a="http://schemas.openxmlformats.org/drawingml/2006/main" xmlns:pic="http://schemas.openxmlformats.org/drawingml/2006/picture">
            <wp:extent cx="469479" cy="612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4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貲　</w:t>
      </w:r>
      <w:r>
        <w:t>小罰以財自贖也。从貝此聲。漢律：民不繇，貲錢二十二。（《说文解字》卷六·貝部）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486818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6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贖　</w:t>
      </w:r>
      <w:r>
        <w:t>貿也。从貝𧸇聲。（《说文解字》卷六·貝部）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2919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91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責（債）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67052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705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64187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1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70769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7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图3  6-22+6-31 逐字字形与本义（共 8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〼首居赀赎责（债）□□</w:t>
      </w:r>
      <w:r>
        <w:rPr>
          <w:vertAlign w:val="superscript"/>
          <w:sz w:val="18"/>
          <w:szCs w:val="18"/>
        </w:rPr>
        <w:t xml:space="preserve">［1］</w:t>
      </w:r>
      <w:r>
        <w:t>〼Ⅰ</w:t>
      </w:r>
    </w:p>
    <w:p>
      <w:r>
        <w:t>〼令囗上造□</w:t>
      </w:r>
      <w:r>
        <w:rPr>
          <w:vertAlign w:val="superscript"/>
          <w:sz w:val="18"/>
          <w:szCs w:val="18"/>
        </w:rPr>
        <w:t xml:space="preserve">［2］</w:t>
      </w:r>
      <w:r>
        <w:t>〼Ⅱ</w:t>
      </w:r>
    </w:p>
    <w:p>
      <w:r>
        <w:t>〼囗  □□日〼Ⅲ6-22+6-31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居赀赎责，睡虎地秦简《秦律十八种·司空》记云：“有罪以赀赎及有责（债）于公，以其令日问之，其弗能入及赏（偿），以令日居之，日居八钱；公食者，日居六钱。居官府公食者，男子参，女子驷（四）。公士以下居赎刑罪、死罪者，居于城旦舂，毋赤其衣，勿枸椟欙杕。鬼薪白粲，群下吏毋耐者，人奴妾居赎赀责（债）于城旦，皆赤其衣，枸椟欙杕，将司之；其或亡之，有罪。葆子以上居赎刑以上到赎死，居于官府，皆勿将司。……居赀赎责（债）欲代者，耆弱相当，许之。作务及贾而负责（债）者，不得代。一室二人以上居赀赎责（债）而莫见其室者，出其一人，令相为兼居之。居赀赎责（债）者，或欲籍（藉）人与并居之，许之，毋除繇（徭）戍。”张金光先生指出：从《秦律》看，有三种人可以官作居代。赀，有罪被罚款或被罚物者。秦简中有大量的“赀布”、“赀甲”、“赀盾”者皆属此类。这些皆可以官作居役来代偿赀款或物。这叫“居赀”。赎，犯法而按律被判为“赎”一类罪者，包括“赎迁”、“赎耐”、“赎刑”、“赎死”等，皆可以居代，这叫“居赎”。债，因种种原因损坏公物、亏欠公款或借贷官府公债者，亦可以居代，这叫“居债”。三种合称为“居赀赎债”。</w:t>
      </w:r>
    </w:p>
    <w:p>
      <w:r>
        <w:t>“责”后二字，原释文缺释，疑是“日丗”。</w:t>
      </w:r>
    </w:p>
    <w:p>
      <w:r>
        <w:t>[2] 令，原释文未释。上造，秦军功爵第二级。《汉旧仪》：“上造，二爵，赐爵二级为上造，上造，乘兵车也。”</w:t>
      </w:r>
    </w:p>
    <w:p>
      <w:r>
        <w:t>[3] 二片缀合，《里耶秦简（壹）》“简牍缀合表”已指出。</w:t>
      </w:r>
    </w:p>
    <w:p>
      <w:pPr>
        <w:pStyle w:val="Heading1"/>
      </w:pPr>
      <w:r>
        <w:t>书法</w:t>
      </w:r>
    </w:p>
    <w:p>
      <w:r>
        <w:t>残牍，正面仅存几处笔画。（据图1）</w:t>
      </w:r>
    </w:p>
    <w:p>
      <w:pPr>
        <w:pStyle w:val="Heading1"/>
      </w:pPr>
      <w:r>
        <w:t>简牍形制</w:t>
      </w:r>
    </w:p>
    <w:p>
      <w:r>
        <w:t>6-22 与 6-31 两片缀合，原释文编号见「6-31（→6-22）」。（释文）</w:t>
      </w:r>
    </w:p>
    <w:p>
      <w:pPr>
        <w:pStyle w:val="Heading1"/>
      </w:pPr>
      <w:r>
        <w:t>书写方式</w:t>
      </w:r>
    </w:p>
    <w:p>
      <w:r>
        <w:t>墨色淡。（据图1）</w:t>
      </w:r>
    </w:p>
    <w:p>
      <w:pPr>
        <w:pStyle w:val="Heading1"/>
      </w:pPr>
      <w:r>
        <w:t>美育价值</w:t>
      </w:r>
    </w:p>
    <w:p>
      <w:r>
        <w:t>两片残牍拼起来，才看出「Ⅲ」这个栏号。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