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J1⑥8：残牍（成都受迁）</w:t>
      </w:r>
    </w:p>
    <w:p>
      <w:pPr>
        <w:pStyle w:val="Heading1"/>
      </w:pPr>
      <w:r>
        <w:t>来源出处</w:t>
      </w:r>
    </w:p>
    <w:p>
      <w:r>
        <w:t>里耶古城一号井第六层出土，原整理号 6-8。</w:t>
      </w:r>
    </w:p>
    <w:p>
      <w:r>
        <w:t>释文、注释：《里耶秦简牍校释》第一卷，第 21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7081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8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7081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6-8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361935" cy="612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19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746341" cy="612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46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746341" cy="612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46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44785" cy="612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7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己　</w:t>
      </w:r>
      <w:r>
        <w:t>中宮也。象萬物辟藏詘形也。己承戊，象人腹。凡己之屬皆从己。（《说文解字》卷十四·己部）</w:t>
      </w:r>
    </w:p>
    <w:p>
      <w:r>
        <w:drawing>
          <wp:inline xmlns:a="http://schemas.openxmlformats.org/drawingml/2006/main" xmlns:pic="http://schemas.openxmlformats.org/drawingml/2006/picture">
            <wp:extent cx="487687" cy="612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76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未　</w:t>
      </w:r>
      <w:r>
        <w:t>味也。六月，滋味也。五行，木老於未。象木重枝葉也。凡未之屬皆从未。（《说文解字》卷十四·未部）</w:t>
      </w:r>
    </w:p>
    <w:p>
      <w:r>
        <w:drawing>
          <wp:inline xmlns:a="http://schemas.openxmlformats.org/drawingml/2006/main" xmlns:pic="http://schemas.openxmlformats.org/drawingml/2006/picture">
            <wp:extent cx="498342" cy="612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834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38324" cy="612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3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丙　</w:t>
      </w:r>
      <w:r>
        <w:t>位南方，萬物成，炳然。陰气初起，陽气將虧。从一入冂。一者，陽也。丙承乙，象人肩。凡丙之屬皆从丙。（《说文解字》卷十四·丙部）</w:t>
      </w:r>
    </w:p>
    <w:p>
      <w:r>
        <w:drawing>
          <wp:inline xmlns:a="http://schemas.openxmlformats.org/drawingml/2006/main" xmlns:pic="http://schemas.openxmlformats.org/drawingml/2006/picture">
            <wp:extent cx="352363" cy="612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2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342305" cy="612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30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成　</w:t>
      </w:r>
      <w:r>
        <w:t>就也。从戊丁聲。（《说文解字》卷十四·戊部）</w:t>
      </w:r>
    </w:p>
    <w:p>
      <w:r>
        <w:drawing>
          <wp:inline xmlns:a="http://schemas.openxmlformats.org/drawingml/2006/main" xmlns:pic="http://schemas.openxmlformats.org/drawingml/2006/picture">
            <wp:extent cx="367200" cy="612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7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399410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941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受　</w:t>
      </w:r>
      <w:r>
        <w:t>相付也。从𠬪，舟省聲。（《说文解字》卷四·𠬪部）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542278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22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pPr>
        <w:pStyle w:val="Caption"/>
      </w:pPr>
      <w:r>
        <w:t>图2  6-8 逐字字形与本义（共 12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〼□年四月己未朔丙子</w:t>
      </w:r>
      <w:r>
        <w:rPr>
          <w:vertAlign w:val="superscript"/>
          <w:sz w:val="18"/>
          <w:szCs w:val="18"/>
        </w:rPr>
        <w:t xml:space="preserve">［1］</w:t>
      </w:r>
      <w:r>
        <w:t>，成都受迁</w:t>
      </w:r>
      <w:r>
        <w:rPr>
          <w:vertAlign w:val="superscript"/>
          <w:sz w:val="18"/>
          <w:szCs w:val="18"/>
        </w:rPr>
        <w:t xml:space="preserve">［2］</w:t>
      </w:r>
      <w:r>
        <w:t>〼6-8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丙子，四月十八日。</w:t>
      </w:r>
    </w:p>
    <w:p>
      <w:r>
        <w:t>[2] 成都，秦县。《汉书·地理志》属蜀郡，故址在今四川省成都市。</w:t>
      </w:r>
    </w:p>
    <w:p>
      <w:r>
        <w:t>原注释：右侧刻齿为“四千一百六十九”。</w:t>
      </w:r>
    </w:p>
    <w:p>
      <w:pPr>
        <w:pStyle w:val="Heading1"/>
      </w:pPr>
      <w:r>
        <w:t>书法</w:t>
      </w:r>
    </w:p>
    <w:p>
      <w:r>
        <w:t>窄牍一行，字小而紧，笔画细挺。（据图1）</w:t>
      </w:r>
    </w:p>
    <w:p>
      <w:pPr>
        <w:pStyle w:val="Heading1"/>
      </w:pPr>
      <w:r>
        <w:t>简牍形制</w:t>
      </w:r>
    </w:p>
    <w:p>
      <w:r>
        <w:t w:space="preserve">残牍，单面书写；右侧刻齿原注释为「四千一百六十九」。（《校释》注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［2］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简上的字和简侧的刻齿，记着同一件事的两个数字。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