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J1⑧11：残简（赀一甲二）</w:t>
      </w:r>
    </w:p>
    <w:p>
      <w:pPr>
        <w:pStyle w:val="Heading1"/>
      </w:pPr>
      <w:r>
        <w:t>来源出处</w:t>
      </w:r>
    </w:p>
    <w:p>
      <w:r>
        <w:t>里耶古城一号井第八层出土，原整理号 8-11。</w:t>
      </w:r>
    </w:p>
    <w:p>
      <w:r>
        <w:t>释文、注释：《里耶秦简牍校释》第一卷，第 30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767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67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8184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63697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9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9111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1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58684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pPr>
        <w:pStyle w:val="Caption"/>
      </w:pPr>
      <w:r>
        <w:t>图2  8-11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赀一甲二</w:t>
      </w:r>
      <w:r>
        <w:rPr>
          <w:vertAlign w:val="superscript"/>
          <w:sz w:val="18"/>
          <w:szCs w:val="18"/>
        </w:rPr>
        <w:t xml:space="preserve">［1］</w:t>
      </w:r>
      <w:r>
        <w:t>〼8-11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甲，铠甲。睡虎地秦简《秦律十八种·关市》：“不从令者赀一甲”，整理小组注释云：赀一甲，罚缴一副铠甲。《韩非子·外储说右下》：“（秦昭）王曰：“訾之人二甲。”注：“訾，……罚之也。”古时常罚令犯罪者缴纳武器或制造兵器用的金属，见《周礼·职金》、《国语·齐语》、《管子·小匡》等篇。据秦简，当时这一类惩罚有缴纳络组、盾、甲等若干等级。</w:t>
      </w:r>
    </w:p>
    <w:p>
      <w:pPr>
        <w:pStyle w:val="Heading1"/>
      </w:pPr>
      <w:r>
        <w:t>书法</w:t>
      </w:r>
    </w:p>
    <w:p>
      <w:r>
        <w:t>简面较宽，正面存「赀一甲二」，字大，笔画粗重，末段墨色浓黑。（据图1）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墨色浓，笔画重按。（据图1）</w:t>
      </w:r>
    </w:p>
    <w:p>
      <w:pPr>
        <w:pStyle w:val="Heading1"/>
      </w:pPr>
      <w:r>
        <w:t>美育价值</w:t>
      </w:r>
    </w:p>
    <w:p>
      <w:r>
        <w:t>「赀一甲」是罚一副铠甲——秦代的罚款按实物计。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