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J1⑧12：邮行文牍（迁陵—洞庭）</w:t>
      </w:r>
    </w:p>
    <w:p>
      <w:pPr>
        <w:pStyle w:val="Heading1"/>
      </w:pPr>
      <w:r>
        <w:t>来源出处</w:t>
      </w:r>
    </w:p>
    <w:p>
      <w:r>
        <w:t>里耶古城一号井第八层出土，原整理号 8-12。</w:t>
      </w:r>
    </w:p>
    <w:p>
      <w:r>
        <w:t>释文、注释：《里耶秦简牍校释》第一卷，第 31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7157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157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1837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1504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1071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8261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7891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2916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9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6537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8-12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迁陵以邮行·洞庭。8-12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窄牍一行「迁陵以邮行·洞庭」，字小而匀，一行直下。（据图1）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墨色中等，行笔匀。（据图1）</w:t>
      </w:r>
    </w:p>
    <w:p>
      <w:pPr>
        <w:pStyle w:val="Heading1"/>
      </w:pPr>
      <w:r>
        <w:t>美育价值</w:t>
      </w:r>
    </w:p>
    <w:p>
      <w:r>
        <w:t>和 6-2、8-32 同一套用语：迁陵发出的文书走邮传。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