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J1⑧16：牍（廿九年尽岁田官徒簿廷）</w:t>
      </w:r>
    </w:p>
    <w:p>
      <w:pPr>
        <w:pStyle w:val="Heading1"/>
      </w:pPr>
      <w:r>
        <w:t>来源出处</w:t>
      </w:r>
    </w:p>
    <w:p>
      <w:r>
        <w:t>里耶古城一号井第八层出土，原整理号 8-16。</w:t>
      </w:r>
    </w:p>
    <w:p>
      <w:r>
        <w:t>释文、注释：《里耶秦简牍校释》第一卷，第 31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417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41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1909862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98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38802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8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675584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5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盡　</w:t>
      </w:r>
      <w:r>
        <w:t>器中空也。从皿㶳聲。（《说文解字》卷五·皿部）</w:t>
      </w:r>
    </w:p>
    <w:p>
      <w:r>
        <w:drawing>
          <wp:inline xmlns:a="http://schemas.openxmlformats.org/drawingml/2006/main" xmlns:pic="http://schemas.openxmlformats.org/drawingml/2006/picture">
            <wp:extent cx="64872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歲　</w:t>
      </w:r>
      <w:r>
        <w:t>木星也。越歴二十八宿，宣徧陰陽，十二月一次。从步戌聲。律歴書名五星爲五步。（《说文解字》卷二·步部）</w:t>
      </w:r>
    </w:p>
    <w:p>
      <w:r>
        <w:drawing>
          <wp:inline xmlns:a="http://schemas.openxmlformats.org/drawingml/2006/main" xmlns:pic="http://schemas.openxmlformats.org/drawingml/2006/picture">
            <wp:extent cx="878086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8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田　</w:t>
      </w:r>
      <w:r>
        <w:t>陳也。樹穀曰田。象四囗。十，阡陌之制也。凡田之屬皆从田。（《说文解字》卷十三·田部）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595309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3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810333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10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徒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8642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薄（簿）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5500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pPr>
        <w:pStyle w:val="Caption"/>
      </w:pPr>
      <w:r>
        <w:t>图2  8-16 逐字字形与本义（共 10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廿九年尽Ⅰ岁田官徒薄（簿）Ⅱ廷</w:t>
      </w:r>
      <w:r>
        <w:rPr>
          <w:vertAlign w:val="superscript"/>
          <w:sz w:val="18"/>
          <w:szCs w:val="18"/>
        </w:rPr>
        <w:t xml:space="preserve">［1］</w:t>
      </w:r>
      <w:r>
        <w:t>。Ⅲ8-16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廿九年，秦始皇纪年，当公元前218年。尽岁，似指整个年度。《淮南子·泛论训》“尽日极虑而无益于治”，“尽日”指终日，可参。田官，里耶简多见。9-981有“田官守”，张春龙、龙京沙先生认为是“乡啬夫的佐吏”。睡虎地秦简《田律》有“田啬夫”，整理小组注释认为是“地方管理农事的小官”。裘锡圭先生先生认为是县所属各种官啬夫之一，“总管全县田地等事”。据已见里耶秦简，“田官”应即“田啬夫”所治之官，为县级机构。薄，读作“簿”，指册籍文书。《汉书·张释之传》：“上登虎圈，问上林尉禽兽簿，十余问，尉左右视，尽不能对。”颜师古注：“簿，谓簿书也。”徒，身份用语。从“徒簿”、“作徒簿”中所列人员看，“徒”包括城旦舂、鬼薪白粲等刑徒和隶臣妾，似与“徒隶”无异（参看简6-7“徒隶”注释），或是“徒隶”的简称。廷，原释文未释。</w:t>
      </w:r>
    </w:p>
    <w:p>
      <w:r>
        <w:t>此简头端涂黑。</w:t>
      </w:r>
    </w:p>
    <w:p>
      <w:pPr>
        <w:pStyle w:val="Heading1"/>
      </w:pPr>
      <w:r>
        <w:t>书法</w:t>
      </w:r>
    </w:p>
    <w:p>
      <w:r>
        <w:t>牍头端涂黑；正面三栏：「廿九年尽」「岁田官徒薄（簿）」「廷」，栏末以Ⅰ—Ⅲ标序；字大而疏。（据图1）</w:t>
      </w:r>
    </w:p>
    <w:p>
      <w:pPr>
        <w:pStyle w:val="Heading1"/>
      </w:pPr>
      <w:r>
        <w:t>简牍形制</w:t>
      </w:r>
    </w:p>
    <w:p>
      <w:r>
        <w:t>木牍，单面书写，字分三栏；头端涂黑。（据图1）</w:t>
      </w:r>
    </w:p>
    <w:p>
      <w:pPr>
        <w:pStyle w:val="Heading1"/>
      </w:pPr>
      <w:r>
        <w:t>书写方式</w:t>
      </w:r>
    </w:p>
    <w:p>
      <w:r>
        <w:t>墨色浓黑，三栏笔迹一致。（据图1）</w:t>
      </w:r>
    </w:p>
    <w:p>
      <w:pPr>
        <w:pStyle w:val="Heading1"/>
      </w:pPr>
      <w:r>
        <w:t>美育价值</w:t>
      </w:r>
    </w:p>
    <w:p>
      <w:r>
        <w:t>「徒薄（簿）」是刑徒名册——一份要送到县廷的年度账。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