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J1⑧26+752：兵器账（弦、旌弦、矢）</w:t>
      </w:r>
    </w:p>
    <w:p>
      <w:pPr>
        <w:pStyle w:val="Heading1"/>
      </w:pPr>
      <w:r>
        <w:t>来源出处</w:t>
      </w:r>
    </w:p>
    <w:p>
      <w:r>
        <w:t>里耶古城一号井第八层出土，原整理号 8-26+8-752。</w:t>
      </w:r>
    </w:p>
    <w:p>
      <w:r>
        <w:t>释文、注释：《里耶秦简牍校释》第一卷，第 35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9600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8-26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1590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52正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9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8-752正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3722" cy="46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52背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72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8-752背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588461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4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弦　</w:t>
      </w:r>
      <w:r>
        <w:t>弓弦也。从弓，象絲軫之形。凡弦之屬皆从弦。（《说文解字》卷十二·弦部）</w:t>
      </w:r>
    </w:p>
    <w:p>
      <w:r>
        <w:drawing>
          <wp:inline xmlns:a="http://schemas.openxmlformats.org/drawingml/2006/main" xmlns:pic="http://schemas.openxmlformats.org/drawingml/2006/picture">
            <wp:extent cx="411044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0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446857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旌　</w:t>
      </w:r>
      <w:r>
        <w:t>游車載旌，析羽注旄首，所以精進士卒。从㫃生聲。（《说文解字》卷七·㫃部）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弦　</w:t>
      </w:r>
      <w:r>
        <w:t>弓弦也。从弓，象絲軫之形。凡弦之屬皆从弦。（《说文解字》卷十二·弦部）</w:t>
      </w:r>
    </w:p>
    <w:p>
      <w:r>
        <w:drawing>
          <wp:inline xmlns:a="http://schemas.openxmlformats.org/drawingml/2006/main" xmlns:pic="http://schemas.openxmlformats.org/drawingml/2006/picture">
            <wp:extent cx="938399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83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38600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矢　</w:t>
      </w:r>
      <w:r>
        <w:t>弓弩矢也。从入，象鏑栝羽之形。古者夷牟初作矢。凡矢之屬皆从矢。（《说文解字》卷五·矢部）</w:t>
      </w:r>
    </w:p>
    <w:p>
      <w:r>
        <w:drawing>
          <wp:inline xmlns:a="http://schemas.openxmlformats.org/drawingml/2006/main" xmlns:pic="http://schemas.openxmlformats.org/drawingml/2006/picture">
            <wp:extent cx="573750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520200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364449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4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更　</w:t>
      </w:r>
      <w:r>
        <w:t>改也。从攴丙聲。（《说文解字》卷三·攴部）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365610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6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成　</w:t>
      </w:r>
      <w:r>
        <w:t>就也。从戊丁聲。（《说文解字》卷十四·戊部）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469199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1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父　</w:t>
      </w:r>
      <w:r>
        <w:t>矩也。家長率教者。从又舉杖。（《说文解字》卷三·又部）</w:t>
      </w:r>
    </w:p>
    <w:p>
      <w:r>
        <w:drawing>
          <wp:inline xmlns:a="http://schemas.openxmlformats.org/drawingml/2006/main" xmlns:pic="http://schemas.openxmlformats.org/drawingml/2006/picture">
            <wp:extent cx="521704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7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安　</w:t>
      </w:r>
      <w:r>
        <w:t>靜也。从女在宀下。（《说文解字》卷七·宀部）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03024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0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平　</w:t>
      </w:r>
      <w:r>
        <w:t>語平舒也。从亏从八。八，分也。爰禮說。（《说文解字》卷五·亏部）</w:t>
      </w:r>
    </w:p>
    <w:p>
      <w:r>
        <w:drawing>
          <wp:inline xmlns:a="http://schemas.openxmlformats.org/drawingml/2006/main" xmlns:pic="http://schemas.openxmlformats.org/drawingml/2006/picture">
            <wp:extent cx="497250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7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26789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50800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图4  8-26+8-752 逐字字形与本义（共 17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〼弦三</w:t>
      </w:r>
      <w:r>
        <w:rPr>
          <w:vertAlign w:val="superscript"/>
          <w:sz w:val="18"/>
          <w:szCs w:val="18"/>
        </w:rPr>
        <w:t xml:space="preserve">［1］</w:t>
      </w:r>
      <w:r>
        <w:t>，旌弦一</w:t>
      </w:r>
      <w:r>
        <w:rPr>
          <w:vertAlign w:val="superscript"/>
          <w:sz w:val="18"/>
          <w:szCs w:val="18"/>
        </w:rPr>
        <w:t xml:space="preserve">［2］</w:t>
      </w:r>
      <w:r>
        <w:t>，矢五十</w:t>
      </w:r>
      <w:r>
        <w:rPr>
          <w:vertAlign w:val="superscript"/>
          <w:sz w:val="18"/>
          <w:szCs w:val="18"/>
        </w:rPr>
        <w:t xml:space="preserve">［3］</w:t>
      </w:r>
      <w:r>
        <w:t>，枲□一</w:t>
      </w:r>
      <w:r>
        <w:rPr>
          <w:vertAlign w:val="superscript"/>
          <w:sz w:val="18"/>
          <w:szCs w:val="18"/>
        </w:rPr>
        <w:t xml:space="preserve">［4］</w:t>
      </w:r>
      <w:r>
        <w:t>，竹籣一</w:t>
      </w:r>
      <w:r>
        <w:rPr>
          <w:vertAlign w:val="superscript"/>
          <w:sz w:val="18"/>
          <w:szCs w:val="18"/>
        </w:rPr>
        <w:t xml:space="preserve">［5］</w:t>
      </w:r>
      <w:r>
        <w:t>，凡百八。丗二年□月壬辰，库武、佐横</w:t>
      </w:r>
      <w:r>
        <w:rPr>
          <w:vertAlign w:val="superscript"/>
          <w:sz w:val="18"/>
          <w:szCs w:val="18"/>
        </w:rPr>
        <w:t xml:space="preserve">［6］</w:t>
      </w:r>
      <w:r>
        <w:t>Ⅰ</w:t>
      </w:r>
    </w:p>
    <w:p>
      <w:r>
        <w:t>〼不更成（城）父安平囗徒、上造广武灶、簪褭鱼（渔）阳□</w:t>
      </w:r>
      <w:r>
        <w:rPr>
          <w:vertAlign w:val="superscript"/>
          <w:sz w:val="18"/>
          <w:szCs w:val="18"/>
        </w:rPr>
        <w:t xml:space="preserve">［7］</w:t>
      </w:r>
      <w:r>
        <w:t>。凡以</w:t>
      </w:r>
      <w:r>
        <w:rPr>
          <w:vertAlign w:val="superscript"/>
          <w:sz w:val="18"/>
          <w:szCs w:val="18"/>
        </w:rPr>
        <w:t xml:space="preserve">［8］</w:t>
      </w:r>
      <w:r>
        <w:t>。Ⅱ8-26+8-752</w:t>
      </w:r>
    </w:p>
    <w:p>
      <w:r>
        <w:t>〼□□□8-26背+8-752背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弦，弓弦。</w:t>
      </w:r>
    </w:p>
    <w:p>
      <w:r>
        <w:t>[2] 一，原释文作“·”。</w:t>
      </w:r>
    </w:p>
    <w:p>
      <w:r>
        <w:t>[3] 矢，即箭。</w:t>
      </w:r>
    </w:p>
    <w:p>
      <w:r>
        <w:t>[4] “枲”下一字，原释文作“覃”。</w:t>
      </w:r>
    </w:p>
    <w:p>
      <w:r>
        <w:t>[5] 竹籣，疑为盛矢器。参看8-113注释。</w:t>
      </w:r>
    </w:p>
    <w:p>
      <w:r>
        <w:t>[6] 武、横，人名。</w:t>
      </w:r>
    </w:p>
    <w:p>
      <w:r>
        <w:t>[7] 成，读为城。城父，县名，《汉书·地理志》属沛郡，治所在今安徽亳州市东南城父集，《二年律令·秩律》有载。安平，似为城父县里名。广，原释文作“庴”。庴，疑即“广”的坏字。广武，县名，《汉书·地理志》属太原郡，治所在今山西代县西南。《奏谳书》案例十六88-89号简“赐爵为广武君”。簪褭，秦军功爵第三级爵。鱼，疑读为“渔”。渔阳，县名，《汉书·地理志》属渔阳郡，治所在今北京密云县西南。《史记·陈涉世家》云：“二世元年七月，发闾左适戍渔阳，九百人屯大泽乡。”</w:t>
      </w:r>
    </w:p>
    <w:p>
      <w:r>
        <w:t>[8] 凡以，原释文未释。8-26、8-752二片宽度、厚度同，能复原“安平”后面一字及“十”字，当可缀合。</w:t>
      </w:r>
    </w:p>
    <w:p>
      <w:pPr>
        <w:pStyle w:val="Heading1"/>
      </w:pPr>
      <w:r>
        <w:t>书法</w:t>
      </w:r>
    </w:p>
    <w:p>
      <w:r>
        <w:t>两片缀合，正面分两栏；字小而密，字距紧，第二栏是人员名籍。（据图1、图2）</w:t>
      </w:r>
    </w:p>
    <w:p>
      <w:pPr>
        <w:pStyle w:val="Heading1"/>
      </w:pPr>
      <w:r>
        <w:t>简牍形制</w:t>
      </w:r>
    </w:p>
    <w:p>
      <w:r>
        <w:t>8-26 与 8-752 缀合；木牍，正、背两面书写。（释文）</w:t>
      </w:r>
    </w:p>
    <w:p>
      <w:pPr>
        <w:pStyle w:val="Heading1"/>
      </w:pPr>
      <w:r>
        <w:t>书写方式</w:t>
      </w:r>
    </w:p>
    <w:p>
      <w:r>
        <w:t>墨色中等，两栏笔迹一致。（据图1）</w:t>
      </w:r>
    </w:p>
    <w:p>
      <w:pPr>
        <w:pStyle w:val="Heading1"/>
      </w:pPr>
      <w:r>
        <w:t>美育价值</w:t>
      </w:r>
    </w:p>
    <w:p>
      <w:r>
        <w:t>「弦三，旌弦一，矢五十……凡百八」——一份兵器清点账。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