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J1⑧6：残牍（都乡）</w:t>
      </w:r>
    </w:p>
    <w:p>
      <w:pPr>
        <w:pStyle w:val="Heading1"/>
      </w:pPr>
      <w:r>
        <w:t>来源出处</w:t>
      </w:r>
    </w:p>
    <w:p>
      <w:r>
        <w:t>里耶古城一号井第八层出土，原整理号 8-6。</w:t>
      </w:r>
    </w:p>
    <w:p>
      <w:r>
        <w:t>释文、注释：《里耶秦简牍校释》第一卷，第 29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7426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426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924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47310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10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pPr>
        <w:pStyle w:val="Caption"/>
      </w:pPr>
      <w:r>
        <w:t>图2  8-6 逐字字形与本义（共 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都乡</w:t>
      </w:r>
      <w:r>
        <w:rPr>
          <w:vertAlign w:val="superscript"/>
          <w:sz w:val="18"/>
          <w:szCs w:val="18"/>
        </w:rPr>
        <w:t xml:space="preserve">［1］</w:t>
      </w:r>
      <w:r>
        <w:t>。8-6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都乡，县治所在之乡的名称。《奏谳书》案例十六记新郪县令信之语云：“五月中天旱不雨，令民𦏴，武主趣都中，信行离乡。”都中当包括都乡，与离乡（都乡以外诸乡）相对。据里耶16-5号等简所载，迁陵县有都乡、启陵乡、贰春乡。</w:t>
      </w:r>
    </w:p>
    <w:p>
      <w:pPr>
        <w:pStyle w:val="Heading1"/>
      </w:pPr>
      <w:r>
        <w:t>书法</w:t>
      </w:r>
    </w:p>
    <w:p>
      <w:r>
        <w:t>牍面较窄，正面存「都乡」二字，字大而疏，笔画饱满。（据图1）</w:t>
      </w:r>
    </w:p>
    <w:p>
      <w:pPr>
        <w:pStyle w:val="Heading1"/>
      </w:pPr>
      <w:r>
        <w:t>简牍形制</w:t>
      </w:r>
    </w:p>
    <w:p>
      <w:r>
        <w:t>木牍，单面书写。（据图1）</w:t>
      </w:r>
    </w:p>
    <w:p>
      <w:pPr>
        <w:pStyle w:val="Heading1"/>
      </w:pPr>
      <w:r>
        <w:t>书写方式</w:t>
      </w:r>
    </w:p>
    <w:p>
      <w:r>
        <w:t>墨色浓。（据图1）</w:t>
      </w:r>
    </w:p>
    <w:p>
      <w:pPr>
        <w:pStyle w:val="Heading1"/>
      </w:pPr>
      <w:r>
        <w:t>美育价值</w:t>
      </w:r>
    </w:p>
    <w:p>
      <w:r>
        <w:t>「都乡」是县治所在的乡，两个字就是一层行政区划。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