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J1⑧8：残牍（毋应此里人名者）</w:t>
      </w:r>
    </w:p>
    <w:p>
      <w:pPr>
        <w:pStyle w:val="Heading1"/>
      </w:pPr>
      <w:r>
        <w:t>来源出处</w:t>
      </w:r>
    </w:p>
    <w:p>
      <w:r>
        <w:t>里耶古城一号井第八层出土，原整理号 8-8。</w:t>
      </w:r>
    </w:p>
    <w:p>
      <w:r>
        <w:t>释文、注释：《里耶秦简牍校释》第一卷，第 30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045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045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28164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3840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𤻮（應）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3972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9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此　</w:t>
      </w:r>
      <w:r>
        <w:t>止也。从止从匕。匕，相比次也。凡此之屬皆从此。（《说文解字》卷·此部）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里　</w:t>
      </w:r>
      <w:r>
        <w:t>衣内也。从衣里聲。（《说文解字》卷八·衣部）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806727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6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61353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3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名　</w:t>
      </w:r>
      <w:r>
        <w:t>自命也。从口从夕。夕者，冥也。冥不相見，故以口自名。（《说文解字》卷二·口部）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pPr>
        <w:pStyle w:val="Caption"/>
      </w:pPr>
      <w:r>
        <w:t>图2  8-8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    毋</w:t>
      </w:r>
      <w:r>
        <w:drawing>
          <wp:inline xmlns:a="http://schemas.openxmlformats.org/drawingml/2006/main" xmlns:pic="http://schemas.openxmlformats.org/drawingml/2006/picture">
            <wp:extent cx="170100" cy="16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1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（应）此里人名者</w:t>
      </w:r>
      <w:r>
        <w:rPr>
          <w:vertAlign w:val="superscript"/>
          <w:sz w:val="18"/>
          <w:szCs w:val="18"/>
        </w:rPr>
        <w:t xml:space="preserve">［1］</w:t>
      </w:r>
      <w:r>
        <w:t xml:space="preserve">。8-8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 xml:space="preserve">[1] </w:t>
      </w:r>
      <w:r>
        <w:drawing>
          <wp:inline xmlns:a="http://schemas.openxmlformats.org/drawingml/2006/main" xmlns:pic="http://schemas.openxmlformats.org/drawingml/2006/picture">
            <wp:extent cx="170100" cy="16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1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，读作应，符合。《庄子·马蹄》：“曲者中钩，直者应绳。”8-648有“毋应此人名者”。</w:t>
      </w:r>
    </w:p>
    <w:p>
      <w:pPr>
        <w:pStyle w:val="Heading1"/>
      </w:pPr>
      <w:r>
        <w:t>书法</w:t>
      </w:r>
    </w:p>
    <w:p>
      <w:r>
        <w:t>窄牍一行，字小而密，字距紧；笔画细挺。（据图1）</w:t>
      </w:r>
    </w:p>
    <w:p>
      <w:pPr>
        <w:pStyle w:val="Heading1"/>
      </w:pPr>
      <w:r>
        <w:t>简牍形制</w:t>
      </w:r>
    </w:p>
    <w:p>
      <w:r>
        <w:t>窄牍，单面书写。（据图1）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「毋（应）此里人名者」是一句核对名单的话。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