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J1⑧101：残简（守敢言之）</w:t>
      </w:r>
    </w:p>
    <w:p>
      <w:pPr>
        <w:pStyle w:val="Heading1"/>
      </w:pPr>
      <w:r>
        <w:t>来源出处</w:t>
      </w:r>
    </w:p>
    <w:p>
      <w:r>
        <w:t>里耶古城一号井第八层出土，原整理号 8-101。</w:t>
      </w:r>
    </w:p>
    <w:p>
      <w:r>
        <w:t>释文、注释：《里耶秦简牍校释》第一卷，第 62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7904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904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8-101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73862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6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2376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2273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956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5490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泰（太）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61959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9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33213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2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輒　</w:t>
      </w:r>
      <w:r>
        <w:t>車兩輢也。从車𦔮聲。（《说文解字》卷十四·車部）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655714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34254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2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定　</w:t>
      </w:r>
      <w:r>
        <w:t>安也。从宀从正。（《说文解字》卷七·宀部）</w:t>
      </w:r>
    </w:p>
    <w:p>
      <w:pPr>
        <w:pStyle w:val="Caption"/>
      </w:pPr>
      <w:r>
        <w:t>图2  8-101 逐字字形与本义（共 11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〼守□敢言之：泰（太）守〼Ⅰ</w:t>
      </w:r>
    </w:p>
    <w:p>
      <w:r>
        <w:t>〼者辄言定〼Ⅱ8-101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图1两行并列，笔画粗、墨色黑，起收处刀锋状的方笔可见（据图1）。</w:t>
      </w:r>
    </w:p>
    <w:p>
      <w:r>
        <w:t>上端墨迹较浓，字迹略挤（据图1）。</w:t>
      </w:r>
    </w:p>
    <w:p>
      <w:pPr>
        <w:pStyle w:val="Heading1"/>
      </w:pPr>
      <w:r>
        <w:t>简牍形制</w:t>
      </w:r>
    </w:p>
    <w:p>
      <w:r>
        <w:t>木质简一枚，上下两端均残，简面可见竖直木纹（据图1）。</w:t>
      </w:r>
    </w:p>
    <w:p>
      <w:pPr>
        <w:pStyle w:val="Heading1"/>
      </w:pPr>
      <w:r>
        <w:t>书写方式</w:t>
      </w:r>
    </w:p>
    <w:p>
      <w:r>
        <w:t>墨书竖行两行，右行字数多于左行（据释文）。</w:t>
      </w:r>
    </w:p>
    <w:p>
      <w:pPr>
        <w:pStyle w:val="Heading1"/>
      </w:pPr>
      <w:r>
        <w:t>美育价值</w:t>
      </w:r>
    </w:p>
    <w:p>
      <w:r>
        <w:t>简文起首作「守□敢言之：泰（太）守……」（据释文），是秦代上行文书的常见开头，落笔处两行并排留在同一枚简上。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