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J1⑧107：残简（绕）</w:t>
      </w:r>
    </w:p>
    <w:p>
      <w:pPr>
        <w:pStyle w:val="Heading1"/>
      </w:pPr>
      <w:r>
        <w:t>来源出处</w:t>
      </w:r>
    </w:p>
    <w:p>
      <w:r>
        <w:t>里耶古城一号井第八层出土，原整理号 8-107。</w:t>
      </w:r>
    </w:p>
    <w:p>
      <w:r>
        <w:t>释文、注释：《里耶秦简牍校释》第一卷，第 63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2296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96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繞　</w:t>
      </w:r>
      <w:r>
        <w:t>纏也。从糸堯聲。（《说文解字》卷十三·糸部）</w:t>
      </w:r>
    </w:p>
    <w:p>
      <w:pPr>
        <w:pStyle w:val="Caption"/>
      </w:pPr>
      <w:r>
        <w:t>图2  8-107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绕〼8-107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图1中部一字墨色黑，笔画粗壮，可见提按（据图1）。</w:t>
      </w:r>
    </w:p>
    <w:p>
      <w:r>
        <w:t>下段简面有大片深色污痕，其上无字（据图1）。</w:t>
      </w:r>
    </w:p>
    <w:p>
      <w:pPr>
        <w:pStyle w:val="Heading1"/>
      </w:pPr>
      <w:r>
        <w:t>简牍形制</w:t>
      </w:r>
    </w:p>
    <w:p>
      <w:r>
        <w:t>木质简一枚，上下两端均残，下端右下角有深色污痕（据图1）。</w:t>
      </w:r>
    </w:p>
    <w:p>
      <w:pPr>
        <w:pStyle w:val="Heading1"/>
      </w:pPr>
      <w:r>
        <w:t>书写方式</w:t>
      </w:r>
    </w:p>
    <w:p>
      <w:r>
        <w:t>墨书一字，居中，上下留空（据图1）。</w:t>
      </w:r>
    </w:p>
    <w:p>
      <w:pPr>
        <w:pStyle w:val="Heading1"/>
      </w:pPr>
      <w:r>
        <w:t>美育价值</w:t>
      </w:r>
    </w:p>
    <w:p>
      <w:r>
        <w:t>释文只存一个「绕」字（据释文），整枚简其余部分空白无字。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