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J1⑧110+669：残牍（庚寅朔辛亥）</w:t>
      </w:r>
    </w:p>
    <w:p>
      <w:pPr>
        <w:pStyle w:val="Heading1"/>
      </w:pPr>
      <w:r>
        <w:t>来源出处</w:t>
      </w:r>
    </w:p>
    <w:p>
      <w:r>
        <w:t>里耶古城一号井第八层出土，原整理号 8-110+8-669。</w:t>
      </w:r>
    </w:p>
    <w:p>
      <w:r>
        <w:t>释文、注释：《里耶秦简牍校释》第一卷，第 64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742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742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8-110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548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69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54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8-669正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616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69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61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8-669背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84119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1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558315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567490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4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280800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61353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3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70156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1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532666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皆　</w:t>
      </w:r>
      <w:r>
        <w:t>俱詞也。从比从𪞶。（《说文解字》卷四·𪞶部）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372521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盡　</w:t>
      </w:r>
      <w:r>
        <w:t>器中空也。从皿㶳聲。（《说文解字》卷五·皿部）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625909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71310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3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34322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3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投　</w:t>
      </w:r>
      <w:r>
        <w:t>擿也。从手从殳。（《说文解字》卷十二·手部）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357000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宿　</w:t>
      </w:r>
      <w:r>
        <w:t>止也。从宀𠈇聲。𠈇，古文夙。（《说文解字》卷七·宀部）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62113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1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齎　</w:t>
      </w:r>
      <w:r>
        <w:t>持遺也。从貝齊聲。（《说文解字》卷六·貝部）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46594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5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476883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8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雨　</w:t>
      </w:r>
      <w:r>
        <w:t>水从雲下也。一象天，冂象雲，水霝其閒也。凡雨之屬皆从雨。（《说文解字》卷十一·雨部）</w:t>
      </w:r>
    </w:p>
    <w:p>
      <w:r>
        <w:drawing>
          <wp:inline xmlns:a="http://schemas.openxmlformats.org/drawingml/2006/main" xmlns:pic="http://schemas.openxmlformats.org/drawingml/2006/picture">
            <wp:extent cx="511854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留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9052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能　</w:t>
      </w:r>
      <w:r>
        <w:t>熊屬。足似鹿。从肉㠯聲。能獸堅中，故稱賢能；而彊壯，稱能傑也。凡能之屬皆从能。（《说文解字》卷十·能部）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投　</w:t>
      </w:r>
      <w:r>
        <w:t>擿也。从手从殳。（《说文解字》卷十二·手部）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643384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3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87520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299489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94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413999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590896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8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22451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2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85714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62645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91934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19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0800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溫　</w:t>
      </w:r>
      <w:r>
        <w:t>水。出犍爲涪，南入黔水。从水𥁕聲。（《说文解字》卷十一·水部）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14857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6666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589333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9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6000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翟　</w:t>
      </w:r>
      <w:r>
        <w:t>山雉尾長者。从羽从隹。（《说文解字》卷四·羽部）</w:t>
      </w:r>
    </w:p>
    <w:p>
      <w:r>
        <w:drawing>
          <wp:inline xmlns:a="http://schemas.openxmlformats.org/drawingml/2006/main" xmlns:pic="http://schemas.openxmlformats.org/drawingml/2006/picture">
            <wp:extent cx="394027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40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62475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4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431409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14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474084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40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痤　</w:t>
      </w:r>
      <w:r>
        <w:t>小腫也。从疒坐聲。一曰族絫。（《说文解字》卷七·疒部）</w:t>
      </w:r>
    </w:p>
    <w:p>
      <w:pPr>
        <w:pStyle w:val="Caption"/>
      </w:pPr>
      <w:r>
        <w:t>图4  8-110+8-669 逐字字形与本义（共 41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〼庚寅朔辛亥，【仓】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〼□皆尽三月，迁□〼Ⅱ</w:t>
      </w:r>
    </w:p>
    <w:p>
      <w:r>
        <w:t>食如律。雨留不能投宿赍</w:t>
      </w:r>
      <w:r>
        <w:rPr>
          <w:vertAlign w:val="superscript"/>
          <w:sz w:val="18"/>
          <w:szCs w:val="18"/>
        </w:rPr>
        <w:t xml:space="preserve">［2］</w:t>
      </w:r>
      <w:r>
        <w:t>。〼Ⅲ</w:t>
      </w:r>
    </w:p>
    <w:p>
      <w:r>
        <w:t>三月庚寅朔辛亥，迁</w:t>
      </w:r>
      <w:r>
        <w:rPr>
          <w:vertAlign w:val="superscript"/>
          <w:sz w:val="18"/>
          <w:szCs w:val="18"/>
        </w:rPr>
        <w:t xml:space="preserve">［3］</w:t>
      </w:r>
      <w:r>
        <w:t>〼Ⅳ8-110+8-669</w:t>
      </w:r>
    </w:p>
    <w:p>
      <w:r>
        <w:t>令佐温</w:t>
      </w:r>
      <w:r>
        <w:rPr>
          <w:vertAlign w:val="superscript"/>
          <w:sz w:val="18"/>
          <w:szCs w:val="18"/>
        </w:rPr>
        <w:t xml:space="preserve">［4］</w:t>
      </w:r>
      <w:r>
        <w:t>。〼Ⅰ</w:t>
      </w:r>
    </w:p>
    <w:p>
      <w:r>
        <w:t>□戍□□□阳翟□</w:t>
      </w:r>
      <w:r>
        <w:rPr>
          <w:vertAlign w:val="superscript"/>
          <w:sz w:val="18"/>
          <w:szCs w:val="18"/>
        </w:rPr>
        <w:t xml:space="preserve">［5］</w:t>
      </w:r>
      <w:r>
        <w:t>。〼Ⅱ</w:t>
      </w:r>
    </w:p>
    <w:p>
      <w:r>
        <w:t>更□士□□□中痤</w:t>
      </w:r>
      <w:r>
        <w:rPr>
          <w:vertAlign w:val="superscript"/>
          <w:sz w:val="18"/>
          <w:szCs w:val="18"/>
        </w:rPr>
        <w:t xml:space="preserve">［6］</w:t>
      </w:r>
      <w:r>
        <w:t>。〼Ⅲ8-110背+8-669背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仓，原释文未释。</w:t>
      </w:r>
    </w:p>
    <w:p>
      <w:r>
        <w:t>[2] 投宿，原释文未释。赍，原释文作“齐”。</w:t>
      </w:r>
    </w:p>
    <w:p>
      <w:r>
        <w:t>[3] 二片纹路、茬口吻合，可缀合。本简所记与8-1517同，可参看。</w:t>
      </w:r>
    </w:p>
    <w:p>
      <w:r>
        <w:t>[4] 温，人名。</w:t>
      </w:r>
    </w:p>
    <w:p>
      <w:r>
        <w:t>[5] 戍，原释文作“戌”。</w:t>
      </w:r>
    </w:p>
    <w:p>
      <w:r>
        <w:t>[6] 士、中痤，原释文未释。</w:t>
      </w:r>
    </w:p>
    <w:p>
      <w:pPr>
        <w:pStyle w:val="Heading1"/>
      </w:pPr>
      <w:r>
        <w:t>书法</w:t>
      </w:r>
    </w:p>
    <w:p>
      <w:r>
        <w:t>图1所见木牍字迹黑，笔画粗、间距紧，字多相连（据图1）。</w:t>
      </w:r>
    </w:p>
    <w:p>
      <w:r>
        <w:t>木牍板面可见竖直纹理穿过字迹（据图1）。</w:t>
      </w:r>
    </w:p>
    <w:p>
      <w:pPr>
        <w:pStyle w:val="Heading1"/>
      </w:pPr>
      <w:r>
        <w:t>简牍形制</w:t>
      </w:r>
    </w:p>
    <w:p>
      <w:r>
        <w:t w:space="preserve">木质残牍一枚，8-110 与 8-669 缀合，正背两面书写，各片上下两端均残（据图1）；《校释》说二片纹路、茬口吻合，可缀合（《校释》注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正面四栏、背面三栏，均墨书竖行（据释文）。</w:t>
      </w:r>
    </w:p>
    <w:p>
      <w:pPr>
        <w:pStyle w:val="Heading1"/>
      </w:pPr>
      <w:r>
        <w:t>美育价值</w:t>
      </w:r>
    </w:p>
    <w:p>
      <w:r>
        <w:t w:space="preserve">简文有「食如律。雨留不能投宿赍」一句（据释文），《校释》据二片纹路、茬口吻合定为缀合（《校释》注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），又指出此处所记与8-1517同（《校释》注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