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J1⑧111+1411：残牍（羊官）</w:t>
      </w:r>
    </w:p>
    <w:p>
      <w:pPr>
        <w:pStyle w:val="Heading1"/>
      </w:pPr>
      <w:r>
        <w:t>来源出处</w:t>
      </w:r>
    </w:p>
    <w:p>
      <w:r>
        <w:t>里耶古城一号井第八层出土，原整理号 8-111+8-1411。</w:t>
      </w:r>
    </w:p>
    <w:p>
      <w:r>
        <w:t>释文、注释：《里耶秦简牍校释》第一卷，第 64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408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0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8-111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3434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3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8-1411 。出处同图1。</w:t>
      </w:r>
    </w:p>
    <w:p>
      <w:r>
        <w:drawing>
          <wp:inline xmlns:a="http://schemas.openxmlformats.org/drawingml/2006/main" xmlns:pic="http://schemas.openxmlformats.org/drawingml/2006/picture">
            <wp:extent cx="476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羊　</w:t>
      </w:r>
      <w:r>
        <w:t>祥也。从𦫳，象頭角足尾之形。孔子曰：“牛羊之字以形舉也。”凡羊之屬皆从羊。（《说文解字》卷四·羊部）</w:t>
      </w:r>
    </w:p>
    <w:p>
      <w:r>
        <w:drawing>
          <wp:inline xmlns:a="http://schemas.openxmlformats.org/drawingml/2006/main" xmlns:pic="http://schemas.openxmlformats.org/drawingml/2006/picture">
            <wp:extent cx="50433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pPr>
        <w:pStyle w:val="Caption"/>
      </w:pPr>
      <w:r>
        <w:t>图3  8-111+8-1411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〼羊官</w:t>
      </w:r>
      <w:r>
        <w:rPr>
          <w:vertAlign w:val="superscript"/>
          <w:sz w:val="18"/>
          <w:szCs w:val="18"/>
        </w:rPr>
        <w:t xml:space="preserve">［1］</w:t>
      </w:r>
      <w:r>
        <w:t>8-111+8-1411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二片茬口相符，能复原“羊官”。羊，原释文未释。</w:t>
      </w:r>
    </w:p>
    <w:p>
      <w:pPr>
        <w:pStyle w:val="Heading1"/>
      </w:pPr>
      <w:r>
        <w:t>书法</w:t>
      </w:r>
    </w:p>
    <w:p>
      <w:r>
        <w:t>图1所见 8-111 左半大片空白，右缘两字笔画细（据图1）；8-1411 为窄条，略见墨痕（据图1）。</w:t>
      </w:r>
    </w:p>
    <w:p>
      <w:pPr>
        <w:pStyle w:val="Heading1"/>
      </w:pPr>
      <w:r>
        <w:t>简牍形制</w:t>
      </w:r>
    </w:p>
    <w:p>
      <w:r>
        <w:t w:space="preserve">木质残牍一枚，8-111 与 8-1411 缀合，上下两端均残（据图1）；《校释》说二片茬口相符，能复原「羊官」（《校释》注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p>
      <w:pPr>
        <w:pStyle w:val="Heading1"/>
      </w:pPr>
      <w:r>
        <w:t>书写方式</w:t>
      </w:r>
    </w:p>
    <w:p>
      <w:r>
        <w:t>墨书竖行，字靠右缘（据图1）。</w:t>
      </w:r>
    </w:p>
    <w:p>
      <w:pPr>
        <w:pStyle w:val="Heading1"/>
      </w:pPr>
      <w:r>
        <w:t>美育价值</w:t>
      </w:r>
    </w:p>
    <w:p>
      <w:r>
        <w:t w:space="preserve">释文只存「羊官」二字（据释文），《校释》说二片茬口相符，拼合后正好复原这两个字，其中「羊」字原释文未释（《校释》注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