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J1⑧116：残简（庭）</w:t>
      </w:r>
    </w:p>
    <w:p>
      <w:pPr>
        <w:pStyle w:val="Heading1"/>
      </w:pPr>
      <w:r>
        <w:t>来源出处</w:t>
      </w:r>
    </w:p>
    <w:p>
      <w:r>
        <w:t>里耶古城一号井第八层出土，原整理号 8-116。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4039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39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图2  8-116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〼庭。8-116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图1上端存两字，墨色黑，笔画简率（据图1）。</w:t>
      </w:r>
    </w:p>
    <w:p>
      <w:r>
        <w:t>简面中下段大片空白，不见字迹（据图1）。</w:t>
      </w:r>
    </w:p>
    <w:p>
      <w:pPr>
        <w:pStyle w:val="Heading1"/>
      </w:pPr>
      <w:r>
        <w:t>简牍形制</w:t>
      </w:r>
    </w:p>
    <w:p>
      <w:r>
        <w:t>木质简一枚，上端略残，简身细长，木纹竖直（据图1）。</w:t>
      </w:r>
    </w:p>
    <w:p>
      <w:pPr>
        <w:pStyle w:val="Heading1"/>
      </w:pPr>
      <w:r>
        <w:t>书写方式</w:t>
      </w:r>
    </w:p>
    <w:p>
      <w:r>
        <w:t>墨书一字居上端，其下留白（据图1）。</w:t>
      </w:r>
    </w:p>
    <w:p>
      <w:pPr>
        <w:pStyle w:val="Heading1"/>
      </w:pPr>
      <w:r>
        <w:t>美育价值</w:t>
      </w:r>
    </w:p>
    <w:p>
      <w:r>
        <w:t>释文只存一个「庭」字（据释文），当是「洞庭」一类地名的残尾，简面其余部分空白。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