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J1⑧120：残简（后年今）</w:t>
      </w:r>
    </w:p>
    <w:p>
      <w:pPr>
        <w:pStyle w:val="Heading1"/>
      </w:pPr>
      <w:r>
        <w:t>来源出处</w:t>
      </w:r>
    </w:p>
    <w:p>
      <w:r>
        <w:t>里耶古城一号井第八层出土，原整理号 8-120。</w:t>
      </w:r>
    </w:p>
    <w:p>
      <w:r>
        <w:t>释文、注释：《里耶秦简牍校释》第一卷，第 66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9231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231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後　</w:t>
      </w:r>
      <w:r>
        <w:t>遲也。从彳、幺、夊者，後也。（《说文解字》卷二·彳部）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7016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6255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59476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pPr>
        <w:pStyle w:val="Caption"/>
      </w:pPr>
      <w:r>
        <w:t>图2  8-120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后年今□</w:t>
      </w:r>
      <w:r>
        <w:rPr>
          <w:vertAlign w:val="superscript"/>
          <w:sz w:val="18"/>
          <w:szCs w:val="18"/>
        </w:rPr>
        <w:t xml:space="preserve">［1］</w:t>
      </w:r>
      <w:r>
        <w:t>〼8-120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最后一字从“示”作。</w:t>
      </w:r>
    </w:p>
    <w:p>
      <w:pPr>
        <w:pStyle w:val="Heading1"/>
      </w:pPr>
      <w:r>
        <w:t>书法</w:t>
      </w:r>
    </w:p>
    <w:p>
      <w:r>
        <w:t>图1约四字自上而下，字径大、笔画粗，墨色浓黑（据图1）。</w:t>
      </w:r>
    </w:p>
    <w:p>
      <w:r>
        <w:t>末一字笔画简单，与前三字大小略等（据图1）。</w:t>
      </w:r>
    </w:p>
    <w:p>
      <w:pPr>
        <w:pStyle w:val="Heading1"/>
      </w:pPr>
      <w:r>
        <w:t>简牍形制</w:t>
      </w:r>
    </w:p>
    <w:p>
      <w:r>
        <w:t>木质简一枚，上下两端均残，简身较宽（据图1）。</w:t>
      </w:r>
    </w:p>
    <w:p>
      <w:pPr>
        <w:pStyle w:val="Heading1"/>
      </w:pPr>
      <w:r>
        <w:t>书写方式</w:t>
      </w:r>
    </w:p>
    <w:p>
      <w:r>
        <w:t>墨书单行竖写，四字间距匀（据图1）。</w:t>
      </w:r>
    </w:p>
    <w:p>
      <w:pPr>
        <w:pStyle w:val="Heading1"/>
      </w:pPr>
      <w:r>
        <w:t>美育价值</w:t>
      </w:r>
    </w:p>
    <w:p>
      <w:r>
        <w:t w:space="preserve">简文见「后年今□」（据释文），《校释》指出末一字从「示」作（《校释》注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），残存的四个字里唯有这一字的构形可以确认偏旁。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