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J1⑧123：简（敢言之）</w:t>
      </w:r>
    </w:p>
    <w:p>
      <w:pPr>
        <w:pStyle w:val="Heading1"/>
      </w:pPr>
      <w:r>
        <w:t>来源出处</w:t>
      </w:r>
    </w:p>
    <w:p>
      <w:r>
        <w:t>里耶古城一号井第八层出土，原整理号 8-123。</w:t>
      </w:r>
    </w:p>
    <w:p>
      <w:r>
        <w:t>释文、注释：《里耶秦简牍校释》第一卷，第 67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644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2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644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8-123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6331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4795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15569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5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pPr>
        <w:pStyle w:val="Caption"/>
      </w:pPr>
      <w:r>
        <w:t>图2  8-123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敢言之。8-123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图1上端三字墨色黑、笔画粗，下端简身长而空白（据图1）。</w:t>
      </w:r>
    </w:p>
    <w:p>
      <w:r>
        <w:t>简身纵向木纹清晰（据图1）。</w:t>
      </w:r>
    </w:p>
    <w:p>
      <w:pPr>
        <w:pStyle w:val="Heading1"/>
      </w:pPr>
      <w:r>
        <w:t>简牍形制</w:t>
      </w:r>
    </w:p>
    <w:p>
      <w:r>
        <w:t>木质窄简一枚，上端残断，下端平齐，简身细长（据图1）。</w:t>
      </w:r>
    </w:p>
    <w:p>
      <w:pPr>
        <w:pStyle w:val="Heading1"/>
      </w:pPr>
      <w:r>
        <w:t>书写方式</w:t>
      </w:r>
    </w:p>
    <w:p>
      <w:r>
        <w:t>墨书单行竖写，三字居上端（据图1）。</w:t>
      </w:r>
    </w:p>
    <w:p>
      <w:pPr>
        <w:pStyle w:val="Heading1"/>
      </w:pPr>
      <w:r>
        <w:t>美育价值</w:t>
      </w:r>
    </w:p>
    <w:p>
      <w:r>
        <w:t>简文只写「敢言之」三字（据释文），是秦代上行文书的套语，三个字之下整枚简留白。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