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J1⑧125：残牍（日四升六分升一）</w:t>
      </w:r>
    </w:p>
    <w:p>
      <w:pPr>
        <w:pStyle w:val="Heading1"/>
      </w:pPr>
      <w:r>
        <w:t>来源出处</w:t>
      </w:r>
    </w:p>
    <w:p>
      <w:r>
        <w:t>里耶古城一号井第八层出土，原整理号 8-125。</w:t>
      </w:r>
    </w:p>
    <w:p>
      <w:r>
        <w:t>释文、注释：《里耶秦简牍校释》第一卷，第 67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4960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2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96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8-125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90872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8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44432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3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升　</w:t>
      </w:r>
      <w:r>
        <w:t>十龠也。从斗，亦象形。（《说文解字》卷十四·斗部）</w:t>
      </w:r>
    </w:p>
    <w:p>
      <w:r>
        <w:drawing>
          <wp:inline xmlns:a="http://schemas.openxmlformats.org/drawingml/2006/main" xmlns:pic="http://schemas.openxmlformats.org/drawingml/2006/picture">
            <wp:extent cx="7956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7803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03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分　</w:t>
      </w:r>
      <w:r>
        <w:t>別也。从八从刀，刀以分別物也。（《说文解字》卷二·八部）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64872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升　</w:t>
      </w:r>
      <w:r>
        <w:t>十龠也。从斗，亦象形。（《说文解字》卷十四·斗部）</w:t>
      </w:r>
    </w:p>
    <w:p>
      <w:r>
        <w:drawing>
          <wp:inline xmlns:a="http://schemas.openxmlformats.org/drawingml/2006/main" xmlns:pic="http://schemas.openxmlformats.org/drawingml/2006/picture">
            <wp:extent cx="75323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960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得　</w:t>
      </w:r>
      <w:r>
        <w:t>行有所得也。从彳㝵聲。（《说文解字》卷二·彳部）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32839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3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图2  8-125 逐字字形与本义（共 10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〼□七日日四升六分升一</w:t>
      </w:r>
      <w:r>
        <w:rPr>
          <w:vertAlign w:val="superscript"/>
          <w:sz w:val="18"/>
          <w:szCs w:val="18"/>
        </w:rPr>
        <w:t xml:space="preserve">［1］</w:t>
      </w:r>
      <w:r>
        <w:t>。Ⅰ</w:t>
      </w:r>
    </w:p>
    <w:p>
      <w:r>
        <w:t>〼    得手</w:t>
      </w:r>
      <w:r>
        <w:rPr>
          <w:vertAlign w:val="superscript"/>
          <w:sz w:val="18"/>
          <w:szCs w:val="18"/>
        </w:rPr>
        <w:t xml:space="preserve">［2］</w:t>
      </w:r>
      <w:r>
        <w:t>。Ⅱ8-125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参看8-212+8-426+8-1632。</w:t>
      </w:r>
    </w:p>
    <w:p>
      <w:r>
        <w:t>[2] 得，人名。</w:t>
      </w:r>
    </w:p>
    <w:p>
      <w:pPr>
        <w:pStyle w:val="Heading1"/>
      </w:pPr>
      <w:r>
        <w:t>书法</w:t>
      </w:r>
    </w:p>
    <w:p>
      <w:r>
        <w:t>图1右行字小、笔画细，墨色有浓有淡（据图1）。</w:t>
      </w:r>
    </w:p>
    <w:p>
      <w:r>
        <w:t>左下一字笔画略粗，与右行不相连（据图1）。</w:t>
      </w:r>
    </w:p>
    <w:p>
      <w:pPr>
        <w:pStyle w:val="Heading1"/>
      </w:pPr>
      <w:r>
        <w:t>简牍形制</w:t>
      </w:r>
    </w:p>
    <w:p>
      <w:r>
        <w:t>木质残牍一枚，上端残断，板面较宽，纵向木纹明显（据图1）。</w:t>
      </w:r>
    </w:p>
    <w:p>
      <w:pPr>
        <w:pStyle w:val="Heading1"/>
      </w:pPr>
      <w:r>
        <w:t>书写方式</w:t>
      </w:r>
    </w:p>
    <w:p>
      <w:r>
        <w:t>墨书竖行，右行一字到底，左行另起一字（据释文）。</w:t>
      </w:r>
    </w:p>
    <w:p>
      <w:pPr>
        <w:pStyle w:val="Heading1"/>
      </w:pPr>
      <w:r>
        <w:t>美育价值</w:t>
      </w:r>
    </w:p>
    <w:p>
      <w:r>
        <w:t w:space="preserve">简文记「□七日日四升六分升一」（据释文），《校释》说可参看8-212+8-426+8-1632（《校释》注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），一份口粮的数字精确到了六分之一升。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