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J1⑧126：残牍（阳里户人）</w:t>
      </w:r>
    </w:p>
    <w:p>
      <w:pPr>
        <w:pStyle w:val="Heading1"/>
      </w:pPr>
      <w:r>
        <w:t>来源出处</w:t>
      </w:r>
    </w:p>
    <w:p>
      <w:r>
        <w:t>里耶古城一号井第八层出土，原整理号 8-126。</w:t>
      </w:r>
    </w:p>
    <w:p>
      <w:r>
        <w:t>释文、注释：《里耶秦简牍校释》第一卷，第 67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163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63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7255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16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3938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66057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8568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816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9621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無　</w:t>
      </w:r>
      <w:r>
        <w:t>亡也。从亾𣞤聲。（《说文解字》卷十二·亾部）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41946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4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蒙　</w:t>
      </w:r>
      <w:r>
        <w:t>王女也。从艸冡聲。（《说文解字》卷一·艸部）</w:t>
      </w:r>
    </w:p>
    <w:p>
      <w:pPr>
        <w:pStyle w:val="Caption"/>
      </w:pPr>
      <w:r>
        <w:t>图2  8-126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阳里户人□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小妾无蒙</w:t>
      </w:r>
      <w:r>
        <w:rPr>
          <w:vertAlign w:val="superscript"/>
          <w:sz w:val="18"/>
          <w:szCs w:val="18"/>
        </w:rPr>
        <w:t xml:space="preserve">［2］</w:t>
      </w:r>
      <w:r>
        <w:t>〼Ⅱ8-126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阳里，迁陵县里名，看8-78。户人，里耶户籍简常见，指户主。《汉书·食货志》：“民农民户人己受田，其家众男为余夫，亦以口受田如比”。“户人”与“余男”对称。</w:t>
      </w:r>
    </w:p>
    <w:p>
      <w:r>
        <w:t>[2] 小妾，未成年女性奴隶。9-984有“亭里士五（伍）顺小妾”，马怡先生认为：“妾”，女性奴婢。《法律答问》：“人臣甲谋遣人妾乙盗主牛。”“小妾”，身高未达到成年标准的女性奴婢。睡虎地秦简《秦律十八种·仓律》：“隶妾、舂高不盈六尺二寸，皆为小。”出土于里耶古城城濠中的户籍简牍，也有臣（K27、K2/23）、妾（K30/45）与户主家人着于同版。《封诊式·封守》记云：“乡某爰书：以某县丞某书，封有鞫者某里士五（伍）甲家室、妻、子、臣妾、衣器、畜产。甲室、人：一宇二内，各有户，内室皆瓦盖，木大具，门桑十木。妻曰某，亡，不会封。子大女子某，未有夫。子小男子某，高六尺五寸。臣某，妾小女子某。牡犬一。”小妾，或即“妾小女子”。无蒙，人名。</w:t>
      </w:r>
    </w:p>
    <w:p>
      <w:pPr>
        <w:pStyle w:val="Heading1"/>
      </w:pPr>
      <w:r>
        <w:t>书法</w:t>
      </w:r>
    </w:p>
    <w:p>
      <w:r>
        <w:t>图1两行并列，墨色浓黑，笔画粗，左行字稍大（据图1）。</w:t>
      </w:r>
    </w:p>
    <w:p>
      <w:r>
        <w:t>板面纵向木纹从字迹间穿过（据图1）。</w:t>
      </w:r>
    </w:p>
    <w:p>
      <w:pPr>
        <w:pStyle w:val="Heading1"/>
      </w:pPr>
      <w:r>
        <w:t>简牍形制</w:t>
      </w:r>
    </w:p>
    <w:p>
      <w:r>
        <w:t>木质残牍一枚，上下两端均残，板面较宽（据图1）。</w:t>
      </w:r>
    </w:p>
    <w:p>
      <w:pPr>
        <w:pStyle w:val="Heading1"/>
      </w:pPr>
      <w:r>
        <w:t>书写方式</w:t>
      </w:r>
    </w:p>
    <w:p>
      <w:r>
        <w:t>墨书竖行两行，行距近（据释文）。</w:t>
      </w:r>
    </w:p>
    <w:p>
      <w:pPr>
        <w:pStyle w:val="Heading1"/>
      </w:pPr>
      <w:r>
        <w:t>美育价值</w:t>
      </w:r>
    </w:p>
    <w:p>
      <w:r>
        <w:t w:space="preserve">简文记「阳里户人」与「小妾无蒙」（据释文），《校释》说「户人」指户主，「小妾」是未成年女性奴隶（《校释》注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、注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），一枚残牍上留下了户籍的格式。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