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J1⑧128：残简（与从事而云渠）</w:t>
      </w:r>
    </w:p>
    <w:p>
      <w:pPr>
        <w:pStyle w:val="Heading1"/>
      </w:pPr>
      <w:r>
        <w:t>来源出处</w:t>
      </w:r>
    </w:p>
    <w:p>
      <w:r>
        <w:t>里耶古城一号井第八层出土，原整理号 8-128。</w:t>
      </w:r>
    </w:p>
    <w:p>
      <w:r>
        <w:t>释文、注释：《里耶秦简牍校释》第一卷，第 68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58323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2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832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8-128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71648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6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與　</w:t>
      </w:r>
      <w:r>
        <w:t>黨與也。从舁从与。（《说文解字》卷三·舁部）</w:t>
      </w:r>
    </w:p>
    <w:p>
      <w:r>
        <w:drawing>
          <wp:inline xmlns:a="http://schemas.openxmlformats.org/drawingml/2006/main" xmlns:pic="http://schemas.openxmlformats.org/drawingml/2006/picture">
            <wp:extent cx="45751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5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從　</w:t>
      </w:r>
      <w:r>
        <w:t>隨行也。从辵、从，从亦聲。（《说文解字》卷八·从部）</w:t>
      </w:r>
    </w:p>
    <w:p>
      <w:r>
        <w:drawing>
          <wp:inline xmlns:a="http://schemas.openxmlformats.org/drawingml/2006/main" xmlns:pic="http://schemas.openxmlformats.org/drawingml/2006/picture">
            <wp:extent cx="29376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而　</w:t>
      </w:r>
      <w:r>
        <w:t>頰毛也。象毛之形。《周禮》曰：“作其鱗之而。”凡而之屬皆从而。（《说文解字》卷九·而部）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44442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云　</w:t>
      </w:r>
      <w:r>
        <w:t>山川气也。从雨，云象雲回轉形。凡雲之屬皆从雲。（《说文解字》卷十一·雲部）</w:t>
      </w:r>
    </w:p>
    <w:p>
      <w:r>
        <w:drawing>
          <wp:inline xmlns:a="http://schemas.openxmlformats.org/drawingml/2006/main" xmlns:pic="http://schemas.openxmlformats.org/drawingml/2006/picture">
            <wp:extent cx="466018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0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渠　</w:t>
      </w:r>
      <w:r>
        <w:t>水所居。从水，榘省聲。（《说文解字》卷十一·水部）</w:t>
      </w:r>
    </w:p>
    <w:p>
      <w:pPr>
        <w:pStyle w:val="Caption"/>
      </w:pPr>
      <w:r>
        <w:t>图2  8-128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〼与从事而云渠〼8-128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图1约五字自上而下，笔画细，字距匀（据图1）。</w:t>
      </w:r>
    </w:p>
    <w:p>
      <w:r>
        <w:t>个别字存残画，墨色偏淡（据图1）。</w:t>
      </w:r>
    </w:p>
    <w:p>
      <w:pPr>
        <w:pStyle w:val="Heading1"/>
      </w:pPr>
      <w:r>
        <w:t>简牍形制</w:t>
      </w:r>
    </w:p>
    <w:p>
      <w:r>
        <w:t>木质残简一枚，上下两端均残，简身细长（据图1）。</w:t>
      </w:r>
    </w:p>
    <w:p>
      <w:pPr>
        <w:pStyle w:val="Heading1"/>
      </w:pPr>
      <w:r>
        <w:t>书写方式</w:t>
      </w:r>
    </w:p>
    <w:p>
      <w:r>
        <w:t>墨书单行竖写，字自上而下排成一列（据图1）。</w:t>
      </w:r>
    </w:p>
    <w:p>
      <w:pPr>
        <w:pStyle w:val="Heading1"/>
      </w:pPr>
      <w:r>
        <w:t>美育价值</w:t>
      </w:r>
    </w:p>
    <w:p>
      <w:r>
        <w:t>释文存「与从事而云渠」（据释文），残存的一行字连读成句，全简其余部分已残去。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