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J1⑧137：牍（迁陵丞迁告畜官仆足）</w:t>
      </w:r>
    </w:p>
    <w:p>
      <w:pPr>
        <w:pStyle w:val="Heading1"/>
      </w:pPr>
      <w:r>
        <w:t>来源出处</w:t>
      </w:r>
    </w:p>
    <w:p>
      <w:r>
        <w:t>里耶古城一号井第八层出土，原整理号 8-137。</w:t>
      </w:r>
    </w:p>
    <w:p>
      <w:r>
        <w:t>释文、注释：《里耶秦简牍校释》第一卷，第 77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8523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7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523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8-137正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0217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37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217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8-137背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93000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76790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7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498666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454628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85379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812655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26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49174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1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68935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畜　</w:t>
      </w:r>
      <w:r>
        <w:t>田畜也。《淮南子》曰：“玄田爲畜。”（《说文解字》卷十三·田部）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33720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522606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6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僕　</w:t>
      </w:r>
      <w:r>
        <w:t>給事者。从人从菐，菐亦聲。（《说文解字》卷三·菐部）</w:t>
      </w:r>
    </w:p>
    <w:p>
      <w:r>
        <w:drawing>
          <wp:inline xmlns:a="http://schemas.openxmlformats.org/drawingml/2006/main" xmlns:pic="http://schemas.openxmlformats.org/drawingml/2006/picture">
            <wp:extent cx="485814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8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足　</w:t>
      </w:r>
      <w:r>
        <w:t>人之足也。在下。从止、口。凡足之屬皆从足。（《说文解字》卷二·足部）</w:t>
      </w:r>
    </w:p>
    <w:p>
      <w:r>
        <w:drawing>
          <wp:inline xmlns:a="http://schemas.openxmlformats.org/drawingml/2006/main" xmlns:pic="http://schemas.openxmlformats.org/drawingml/2006/picture">
            <wp:extent cx="550800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700695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06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729369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93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99410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4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畜　</w:t>
      </w:r>
      <w:r>
        <w:t>田畜也。《淮南子》曰：“玄田爲畜。”（《说文解字》卷十三·田部）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603840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8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562186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1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課　</w:t>
      </w:r>
      <w:r>
        <w:t>試也。从言果聲。（《说文解字》卷三·言部）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396000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有　</w:t>
      </w:r>
      <w:r>
        <w:t>不宜有也。《春秋傳》曰：“日月有食之。”从月又聲。凡有之屬皆从有。（《说文解字》卷七·有部）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837473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37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321827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8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488297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2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628320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亟　</w:t>
      </w:r>
      <w:r>
        <w:t>敏疾也。从人从口，从又从二。二，天地也。（《说文解字》卷十三·二部）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692830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28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628320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19746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97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78956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9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438063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0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944608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4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27361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復　</w:t>
      </w:r>
      <w:r>
        <w:t>往來也。从彳复聲。（《说文解字》卷二·彳部）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98913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89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視　</w:t>
      </w:r>
      <w:r>
        <w:t>瞻也。从見、示。（《说文解字》卷八·見部）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643384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3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官　</w:t>
      </w:r>
      <w:r>
        <w:t>吏，事君也。从宀从𠂤。𠂤猶眾也。此與師同意。（《说文解字》卷十四·𠂤部）</w:t>
      </w:r>
    </w:p>
    <w:p>
      <w:r>
        <w:drawing>
          <wp:inline xmlns:a="http://schemas.openxmlformats.org/drawingml/2006/main" xmlns:pic="http://schemas.openxmlformats.org/drawingml/2006/picture">
            <wp:extent cx="400965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09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719513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95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如　</w:t>
      </w:r>
      <w:r>
        <w:t>从隨也。从女从口。（《说文解字》卷十二·女部）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604444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4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故　</w:t>
      </w:r>
      <w:r>
        <w:t>使爲之也。从攴古聲。（《说文解字》卷三·攴部）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660571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0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而　</w:t>
      </w:r>
      <w:r>
        <w:t>頰毛也。象毛之形。《周禮》曰：“作其鱗之而。”凡而之屬皆从而。（《说文解字》卷九·而部）</w:t>
      </w:r>
    </w:p>
    <w:p>
      <w:r>
        <w:drawing>
          <wp:inline xmlns:a="http://schemas.openxmlformats.org/drawingml/2006/main" xmlns:pic="http://schemas.openxmlformats.org/drawingml/2006/picture">
            <wp:extent cx="635538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5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689714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9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弗　</w:t>
      </w:r>
      <w:r>
        <w:t>撟也。从丿从乀，从韋省。（《说文解字》卷十二·丿部）</w:t>
      </w:r>
    </w:p>
    <w:p>
      <w:r>
        <w:drawing>
          <wp:inline xmlns:a="http://schemas.openxmlformats.org/drawingml/2006/main" xmlns:pic="http://schemas.openxmlformats.org/drawingml/2006/picture">
            <wp:extent cx="390999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0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897600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97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81012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10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其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0891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8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故　</w:t>
      </w:r>
      <w:r>
        <w:t>使爲之也。从攴古聲。（《说文解字》卷三·攴部）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476883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68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542057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20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64275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4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且　</w:t>
      </w:r>
      <w:r>
        <w:t>薦也。从几，足有二橫，一其下地也。凡且之屬皆从且。（《说文解字》卷十四·且部）</w:t>
      </w:r>
    </w:p>
    <w:p>
      <w:r>
        <w:drawing>
          <wp:inline xmlns:a="http://schemas.openxmlformats.org/drawingml/2006/main" xmlns:pic="http://schemas.openxmlformats.org/drawingml/2006/picture">
            <wp:extent cx="441649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16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致　</w:t>
      </w:r>
      <w:r>
        <w:t>送詣也。从夊从至。（《说文解字》卷五·夊部）</w:t>
      </w:r>
    </w:p>
    <w:p>
      <w:r>
        <w:drawing>
          <wp:inline xmlns:a="http://schemas.openxmlformats.org/drawingml/2006/main" xmlns:pic="http://schemas.openxmlformats.org/drawingml/2006/picture">
            <wp:extent cx="503999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劾　</w:t>
      </w:r>
      <w:r>
        <w:t>法有辠也。从力亥聲。（《说文解字》卷十三·力部）</w:t>
      </w:r>
    </w:p>
    <w:p>
      <w:r>
        <w:drawing>
          <wp:inline xmlns:a="http://schemas.openxmlformats.org/drawingml/2006/main" xmlns:pic="http://schemas.openxmlformats.org/drawingml/2006/picture">
            <wp:extent cx="515730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57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論　</w:t>
      </w:r>
      <w:r>
        <w:t>議也。从言侖聲。（《说文解字》卷三·言部）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440089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00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承　</w:t>
      </w:r>
      <w:r>
        <w:t>奉也。受也。从手从卪从𠬞。（《说文解字》卷十二·手部）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483771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3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就　</w:t>
      </w:r>
      <w:r>
        <w:t>就，高也。从京从尤。尤，異於凡也。（《说文解字》卷五·京部）</w:t>
      </w:r>
    </w:p>
    <w:p>
      <w:r>
        <w:drawing>
          <wp:inline xmlns:a="http://schemas.openxmlformats.org/drawingml/2006/main" xmlns:pic="http://schemas.openxmlformats.org/drawingml/2006/picture">
            <wp:extent cx="229499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94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8-137 逐字字形与本义（共 55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〼□朔戊午，迁陵丞迁告畜官仆足</w:t>
      </w:r>
      <w:r>
        <w:rPr>
          <w:vertAlign w:val="superscript"/>
          <w:sz w:val="18"/>
          <w:szCs w:val="18"/>
        </w:rPr>
        <w:t xml:space="preserve">［1］</w:t>
      </w:r>
      <w:r>
        <w:t>，令Ⅰ</w:t>
      </w:r>
    </w:p>
    <w:p>
      <w:r>
        <w:t>〼□毋书史</w:t>
      </w:r>
      <w:r>
        <w:rPr>
          <w:vertAlign w:val="superscript"/>
          <w:sz w:val="18"/>
          <w:szCs w:val="18"/>
        </w:rPr>
        <w:t xml:space="preserve">［2］</w:t>
      </w:r>
      <w:r>
        <w:t>，畜官课有未上，书到亟日Ⅱ</w:t>
      </w:r>
    </w:p>
    <w:p>
      <w:r>
        <w:t>〼□守府事已，复视官事如故，而子弗</w:t>
      </w:r>
      <w:r>
        <w:rPr>
          <w:vertAlign w:val="superscript"/>
          <w:sz w:val="18"/>
          <w:szCs w:val="18"/>
        </w:rPr>
        <w:t xml:space="preserve">［3］</w:t>
      </w:r>
      <w:r>
        <w:t>Ⅲ8-137</w:t>
      </w:r>
    </w:p>
    <w:p>
      <w:r>
        <w:t>〼事，以其故不上，且致劾论子</w:t>
      </w:r>
      <w:r>
        <w:rPr>
          <w:vertAlign w:val="superscript"/>
          <w:sz w:val="18"/>
          <w:szCs w:val="18"/>
        </w:rPr>
        <w:t xml:space="preserve">［4］</w:t>
      </w:r>
      <w:r>
        <w:t>，它承Ⅰ</w:t>
      </w:r>
    </w:p>
    <w:p>
      <w:r>
        <w:t>〼    就手</w:t>
      </w:r>
      <w:r>
        <w:rPr>
          <w:vertAlign w:val="superscript"/>
          <w:sz w:val="18"/>
          <w:szCs w:val="18"/>
        </w:rPr>
        <w:t xml:space="preserve">［5］</w:t>
      </w:r>
      <w:r>
        <w:t>。Ⅱ8-137背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迁、足，人名。</w:t>
      </w:r>
    </w:p>
    <w:p>
      <w:r>
        <w:t>[2] 书史，掌文书的吏员。《拾遗记·周穆王》：“穆王……有书史十人，记其所行之地。”</w:t>
      </w:r>
    </w:p>
    <w:p>
      <w:r>
        <w:t>[3] 子，对说话对方的尊称。</w:t>
      </w:r>
    </w:p>
    <w:p>
      <w:r>
        <w:t>[4] 劾，揭发罪行。《汉书·翟方进传》：“方进劾立怀奸邪，乱朝政，欲倾误要主上，狡猾不道，请下狱。”论，定罪。《管子·君臣上》：“教在百姓，论在不挠。”尹知章注：“谓百姓有不从教，论其罪罚。” 《二年律令·户律》云333-334号简云：“官恒先计雠□籍□不相复者，辄劾论之。”</w:t>
      </w:r>
    </w:p>
    <w:p>
      <w:r>
        <w:t>[5] 就，人名。</w:t>
      </w:r>
    </w:p>
    <w:p>
      <w:pPr>
        <w:pStyle w:val="Heading1"/>
      </w:pPr>
      <w:r>
        <w:t>书法</w:t>
      </w:r>
    </w:p>
    <w:p>
      <w:r>
        <w:t>图1正面字距匀、笔画细，字迹清楚（据图1）。</w:t>
      </w:r>
    </w:p>
    <w:p>
      <w:r>
        <w:t>背面上端涂黑，其上字迹被墨色盖住；下端另有签字（据图1）。</w:t>
      </w:r>
    </w:p>
    <w:p>
      <w:pPr>
        <w:pStyle w:val="Heading1"/>
      </w:pPr>
      <w:r>
        <w:t>简牍形制</w:t>
      </w:r>
    </w:p>
    <w:p>
      <w:r>
        <w:t>木质牍一枚，正背两面书写，上端残断，背面顶端涂黑（据图1）。</w:t>
      </w:r>
    </w:p>
    <w:p>
      <w:pPr>
        <w:pStyle w:val="Heading1"/>
      </w:pPr>
      <w:r>
        <w:t>书写方式</w:t>
      </w:r>
    </w:p>
    <w:p>
      <w:r>
        <w:t>正面三栏、背面二栏，均墨书竖行，背面末行为签署（据释文）。</w:t>
      </w:r>
    </w:p>
    <w:p>
      <w:pPr>
        <w:pStyle w:val="Heading1"/>
      </w:pPr>
      <w:r>
        <w:t>美育价值</w:t>
      </w:r>
    </w:p>
    <w:p>
      <w:r>
        <w:t w:space="preserve">简文记「迁陵丞迁告畜官仆足」与「畜官课有未上」（据释文），《校释》说「书史」是掌文书的吏员（《校释》注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），一件督促上报考课的文书留下了发出者、收件者和事由。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